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B73315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B73315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B73315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B73315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B73315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B73315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B73315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B73315">
              <w:rPr>
                <w:rFonts w:ascii="Arial Narrow" w:hAnsi="Arial Narrow"/>
                <w:b/>
                <w:bCs/>
                <w:sz w:val="22"/>
                <w:szCs w:val="22"/>
              </w:rPr>
              <w:t>ATT20250461C.1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B73315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B73315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5/23/2026</w:t>
            </w:r>
          </w:p>
        </w:tc>
      </w:tr>
      <w:tr w:rsidR="00A61808" w:rsidRPr="00B73315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B7331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B7331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B73315" w14:paraId="4E00563C" w14:textId="77777777" w:rsidTr="00A61808">
        <w:tc>
          <w:tcPr>
            <w:tcW w:w="2160" w:type="dxa"/>
          </w:tcPr>
          <w:p w14:paraId="7100815E" w14:textId="77777777" w:rsidR="004726DA" w:rsidRPr="00B73315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B73315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B73315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B73315" w14:paraId="5C16C69A" w14:textId="77777777" w:rsidTr="00364B56">
        <w:tc>
          <w:tcPr>
            <w:tcW w:w="2340" w:type="dxa"/>
          </w:tcPr>
          <w:p w14:paraId="5ACADCD7" w14:textId="77777777" w:rsidR="00364B56" w:rsidRPr="00B73315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B73315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B73315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B73315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B73315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B73315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B73315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B73315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B7331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B7331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B7331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B7331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B73315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B73315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B7331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B7331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B7331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B7331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B73315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B73315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B7331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B73315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B7331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B73315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B73315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B73315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B7331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B7331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B73315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73315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B73315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B7331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B7331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B73315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B73315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B73315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B73315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0CDA2AB8" w14:textId="5957D9BF" w:rsidR="00744CC6" w:rsidRPr="00B73315" w:rsidRDefault="00744CC6" w:rsidP="00744CC6">
      <w:pPr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</w:pPr>
      <w:r w:rsidRPr="00B73315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E001E9" w:rsidRPr="00B73315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September 20, 2026</w:t>
      </w:r>
    </w:p>
    <w:p w14:paraId="381F92EE" w14:textId="77777777" w:rsidR="00E001E9" w:rsidRPr="00B73315" w:rsidRDefault="00E001E9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B73315" w:rsidRDefault="00744CC6" w:rsidP="00744CC6">
      <w:pPr>
        <w:rPr>
          <w:rFonts w:ascii="Arial Narrow" w:hAnsi="Arial Narrow" w:cs="Arial"/>
          <w:sz w:val="22"/>
          <w:szCs w:val="22"/>
        </w:rPr>
      </w:pPr>
      <w:r w:rsidRPr="00B73315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7984223" w14:textId="29997DAA" w:rsidR="003A61FB" w:rsidRPr="00B73315" w:rsidRDefault="00E001E9" w:rsidP="00B77C85">
      <w:pPr>
        <w:widowControl/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B73315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Florida (AT&amp;T Florida) intends to retire copper feeder facilities serving Distribution Areas (DAs) 310307, 310501, 310801, 310803, 311201, 311202, 311302, and 420502 in the Fort Pierce Main (FTPRFLMA) Wire Center; Distribution Areas (DAs) 230202, 230302, and 230503 in the Riveria Beach (WPBHFLRB) Wire Center; Distribution Areas (DAs) 310108, 320741, 331203, 331240, 331301, 340203, 340401, 350505, 360202, 360401, and 360402 in the Fort Pierce Main (FTPRFLMA) Wire Center; and Distribution Area (DA) 131307 in the Marathon (MRTHFLVE) Wire Center due to planned construction within these </w:t>
      </w:r>
      <w:r w:rsidR="00B73315" w:rsidRPr="00B73315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DAs</w:t>
      </w:r>
      <w:r w:rsidRPr="00B73315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 The Florida Department of Transportation (FLDOT) requested that AT&amp;T Florida remove or relocate its facilities in the way of this road project no later than July 30, 2026.</w:t>
      </w:r>
    </w:p>
    <w:p w14:paraId="4D9F47D0" w14:textId="77777777" w:rsidR="00E001E9" w:rsidRPr="00B73315" w:rsidRDefault="00E001E9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B73315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B73315">
        <w:rPr>
          <w:rFonts w:ascii="Arial Narrow" w:hAnsi="Arial Narrow" w:cs="Arial"/>
          <w:sz w:val="22"/>
          <w:szCs w:val="22"/>
        </w:rPr>
        <w:t xml:space="preserve">AT&amp;T Florida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B73315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B73315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B73315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p w14:paraId="2436BEE2" w14:textId="77777777" w:rsidR="00D1427A" w:rsidRPr="00B73315" w:rsidRDefault="00D1427A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bookmarkEnd w:id="0"/>
    <w:bookmarkEnd w:id="1"/>
    <w:bookmarkEnd w:id="2"/>
    <w:bookmarkEnd w:id="3"/>
    <w:p w14:paraId="3AE22266" w14:textId="757F70D9" w:rsidR="00D1427A" w:rsidRPr="00776244" w:rsidRDefault="00D1427A" w:rsidP="00D1427A">
      <w:pPr>
        <w:jc w:val="both"/>
        <w:rPr>
          <w:rFonts w:ascii="Arial Narrow" w:hAnsi="Arial Narrow" w:cs="Arial"/>
          <w:sz w:val="22"/>
          <w:szCs w:val="22"/>
        </w:rPr>
      </w:pPr>
      <w:r w:rsidRPr="00776244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these DAs. Currently, AT&amp;T Florida's records indicate a total of </w:t>
      </w:r>
      <w:r>
        <w:rPr>
          <w:rFonts w:ascii="Arial Narrow" w:hAnsi="Arial Narrow" w:cs="Arial"/>
          <w:sz w:val="22"/>
          <w:szCs w:val="22"/>
        </w:rPr>
        <w:t>227</w:t>
      </w:r>
      <w:r w:rsidRPr="00776244">
        <w:rPr>
          <w:rFonts w:ascii="Arial Narrow" w:hAnsi="Arial Narrow" w:cs="Arial"/>
          <w:sz w:val="22"/>
          <w:szCs w:val="22"/>
        </w:rPr>
        <w:t xml:space="preserve"> assigned circuits, </w:t>
      </w:r>
      <w:r>
        <w:rPr>
          <w:rFonts w:ascii="Arial Narrow" w:hAnsi="Arial Narrow" w:cs="Arial"/>
          <w:sz w:val="22"/>
          <w:szCs w:val="22"/>
        </w:rPr>
        <w:t>two</w:t>
      </w:r>
      <w:r w:rsidRPr="00776244">
        <w:rPr>
          <w:rFonts w:ascii="Arial Narrow" w:hAnsi="Arial Narrow" w:cs="Arial"/>
          <w:sz w:val="22"/>
          <w:szCs w:val="22"/>
        </w:rPr>
        <w:t xml:space="preserve"> of which are competitive carrier circuit</w:t>
      </w:r>
      <w:r>
        <w:rPr>
          <w:rFonts w:ascii="Arial Narrow" w:hAnsi="Arial Narrow" w:cs="Arial"/>
          <w:sz w:val="22"/>
          <w:szCs w:val="22"/>
        </w:rPr>
        <w:t>s</w:t>
      </w:r>
      <w:r w:rsidRPr="00776244">
        <w:rPr>
          <w:rFonts w:ascii="Arial Narrow" w:hAnsi="Arial Narrow" w:cs="Arial"/>
          <w:sz w:val="22"/>
          <w:szCs w:val="22"/>
        </w:rPr>
        <w:t>, affected by this network change. Notices will be sent to the affected carriers to make alternative arrangements.</w:t>
      </w:r>
    </w:p>
    <w:p w14:paraId="61010B80" w14:textId="77777777" w:rsidR="00884F9D" w:rsidRPr="00B73315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B73315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B73315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B73315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B73315">
        <w:rPr>
          <w:rFonts w:ascii="Arial Narrow" w:hAnsi="Arial Narrow" w:cs="Arial"/>
          <w:b/>
          <w:sz w:val="22"/>
          <w:szCs w:val="22"/>
        </w:rPr>
        <w:t>I</w:t>
      </w:r>
      <w:r w:rsidR="0046549C" w:rsidRPr="00B73315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B73315">
        <w:rPr>
          <w:rFonts w:ascii="Arial Narrow" w:hAnsi="Arial Narrow" w:cs="Arial"/>
          <w:b/>
          <w:sz w:val="22"/>
          <w:szCs w:val="22"/>
        </w:rPr>
        <w:t>A</w:t>
      </w:r>
      <w:r w:rsidR="0046549C" w:rsidRPr="00B73315">
        <w:rPr>
          <w:rFonts w:ascii="Arial Narrow" w:hAnsi="Arial Narrow" w:cs="Arial"/>
          <w:b/>
          <w:sz w:val="22"/>
          <w:szCs w:val="22"/>
        </w:rPr>
        <w:t>ddress</w:t>
      </w:r>
      <w:r w:rsidR="00FC1AB1" w:rsidRPr="00B73315">
        <w:rPr>
          <w:rFonts w:ascii="Arial Narrow" w:hAnsi="Arial Narrow" w:cs="Arial"/>
          <w:b/>
          <w:sz w:val="22"/>
          <w:szCs w:val="22"/>
        </w:rPr>
        <w:t>es</w:t>
      </w:r>
      <w:r w:rsidR="0046549C" w:rsidRPr="00B73315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B73315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5AA2ED06" w:rsidR="00C606F0" w:rsidRPr="00B73315" w:rsidRDefault="007E7EF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B73315">
        <w:rPr>
          <w:rFonts w:ascii="Arial Narrow" w:hAnsi="Arial Narrow" w:cs="Arial"/>
          <w:b/>
          <w:sz w:val="22"/>
          <w:szCs w:val="22"/>
        </w:rPr>
        <w:object w:dxaOrig="1539" w:dyaOrig="995" w14:anchorId="1FD31C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8959449" r:id="rId15"/>
        </w:object>
      </w:r>
    </w:p>
    <w:sectPr w:rsidR="00C606F0" w:rsidRPr="00B73315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69BA" w14:textId="77777777" w:rsidR="00C84362" w:rsidRDefault="00C84362">
      <w:r>
        <w:separator/>
      </w:r>
    </w:p>
  </w:endnote>
  <w:endnote w:type="continuationSeparator" w:id="0">
    <w:p w14:paraId="1D0B7431" w14:textId="77777777" w:rsidR="00C84362" w:rsidRDefault="00C84362">
      <w:r>
        <w:continuationSeparator/>
      </w:r>
    </w:p>
  </w:endnote>
  <w:endnote w:type="continuationNotice" w:id="1">
    <w:p w14:paraId="3A6CBF6A" w14:textId="77777777" w:rsidR="00C84362" w:rsidRDefault="00C84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25300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3B32" w14:textId="77777777" w:rsidR="00C84362" w:rsidRDefault="00C84362">
      <w:r>
        <w:separator/>
      </w:r>
    </w:p>
  </w:footnote>
  <w:footnote w:type="continuationSeparator" w:id="0">
    <w:p w14:paraId="6BB391D5" w14:textId="77777777" w:rsidR="00C84362" w:rsidRDefault="00C84362">
      <w:r>
        <w:continuationSeparator/>
      </w:r>
    </w:p>
  </w:footnote>
  <w:footnote w:type="continuationNotice" w:id="1">
    <w:p w14:paraId="74AB7188" w14:textId="77777777" w:rsidR="00C84362" w:rsidRDefault="00C843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5E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14C3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E7EF8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473DC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2161"/>
    <w:rsid w:val="00B646DF"/>
    <w:rsid w:val="00B65BA4"/>
    <w:rsid w:val="00B66E28"/>
    <w:rsid w:val="00B67B00"/>
    <w:rsid w:val="00B70CA6"/>
    <w:rsid w:val="00B72FFA"/>
    <w:rsid w:val="00B73315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362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27A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0F71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1E9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paragraph" w:customStyle="1" w:styleId="mar-b-xxs">
    <w:name w:val="mar-b-xxs"/>
    <w:basedOn w:val="Normal"/>
    <w:rsid w:val="00E001E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Strong">
    <w:name w:val="Strong"/>
    <w:basedOn w:val="DefaultParagraphFont"/>
    <w:uiPriority w:val="22"/>
    <w:qFormat/>
    <w:rsid w:val="00E00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805EB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A7978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473DC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CE78C9"/>
    <w:rsid w:val="00D15621"/>
    <w:rsid w:val="00D20151"/>
    <w:rsid w:val="00D30F7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305</Words>
  <Characters>1864</Characters>
  <Application>Microsoft Office Word</Application>
  <DocSecurity>0</DocSecurity>
  <Lines>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2130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51</cp:revision>
  <cp:lastPrinted>2019-03-07T19:09:00Z</cp:lastPrinted>
  <dcterms:created xsi:type="dcterms:W3CDTF">2025-08-25T21:07:00Z</dcterms:created>
  <dcterms:modified xsi:type="dcterms:W3CDTF">2026-04-29T14:18:00Z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