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F62FB26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D1CD9">
                  <w:rPr>
                    <w:b/>
                    <w:sz w:val="24"/>
                    <w:szCs w:val="24"/>
                  </w:rPr>
                  <w:t>ATT</w:t>
                </w:r>
                <w:r w:rsidR="00306B14" w:rsidRPr="004D1CD9">
                  <w:rPr>
                    <w:b/>
                    <w:sz w:val="24"/>
                    <w:szCs w:val="24"/>
                  </w:rPr>
                  <w:t>202</w:t>
                </w:r>
                <w:r w:rsidR="001F5574" w:rsidRPr="004D1CD9">
                  <w:rPr>
                    <w:b/>
                    <w:sz w:val="24"/>
                    <w:szCs w:val="24"/>
                  </w:rPr>
                  <w:t>5</w:t>
                </w:r>
                <w:r w:rsidR="004D1CD9" w:rsidRPr="004D1CD9">
                  <w:rPr>
                    <w:b/>
                    <w:sz w:val="24"/>
                    <w:szCs w:val="24"/>
                  </w:rPr>
                  <w:t>0351</w:t>
                </w:r>
                <w:r w:rsidR="00491A19" w:rsidRPr="004D1CD9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4B56282" w:rsidR="00A61808" w:rsidRPr="00A33494" w:rsidRDefault="004D1CD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3/30/2026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00464BF" w:rsidR="004726DA" w:rsidRPr="00A33494" w:rsidRDefault="004D1CD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The Ohio Bell Telephone Company, LLC d/b/a AT&amp;T Ohio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7463D1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4D1CD9">
        <w:rPr>
          <w:rFonts w:cs="Arial"/>
          <w:sz w:val="24"/>
          <w:szCs w:val="24"/>
        </w:rPr>
        <w:t>July 28,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6965FF7" w:rsidR="004D49F6" w:rsidRPr="004D1CD9" w:rsidRDefault="004D1CD9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4D1CD9">
        <w:rPr>
          <w:rFonts w:cs="Arial"/>
          <w:sz w:val="24"/>
          <w:szCs w:val="24"/>
        </w:rPr>
        <w:t xml:space="preserve">The Ohio Bell Telephone </w:t>
      </w:r>
      <w:r>
        <w:rPr>
          <w:rFonts w:cs="Arial"/>
          <w:sz w:val="24"/>
          <w:szCs w:val="24"/>
        </w:rPr>
        <w:t xml:space="preserve"> </w:t>
      </w:r>
      <w:r w:rsidRPr="004D1CD9">
        <w:rPr>
          <w:rFonts w:cs="Arial"/>
          <w:sz w:val="24"/>
          <w:szCs w:val="24"/>
        </w:rPr>
        <w:t>Company, LLC d/b/a AT&amp;T Ohio</w:t>
      </w:r>
      <w:r w:rsidR="00AE3696" w:rsidRPr="004D1CD9">
        <w:rPr>
          <w:rFonts w:cs="Arial"/>
          <w:sz w:val="24"/>
          <w:szCs w:val="24"/>
        </w:rPr>
        <w:t xml:space="preserve"> </w:t>
      </w:r>
      <w:r w:rsidR="00F61C24" w:rsidRPr="004D1CD9">
        <w:rPr>
          <w:rFonts w:cs="Arial"/>
          <w:sz w:val="24"/>
          <w:szCs w:val="24"/>
        </w:rPr>
        <w:t>(AT&amp;T</w:t>
      </w:r>
      <w:r w:rsidR="00B92983" w:rsidRPr="004D1CD9">
        <w:rPr>
          <w:rFonts w:cs="Arial"/>
          <w:sz w:val="24"/>
          <w:szCs w:val="24"/>
        </w:rPr>
        <w:t xml:space="preserve"> </w:t>
      </w:r>
      <w:r w:rsidRPr="004D1CD9">
        <w:rPr>
          <w:rFonts w:cs="Arial"/>
          <w:sz w:val="24"/>
          <w:szCs w:val="24"/>
        </w:rPr>
        <w:t>Ohio</w:t>
      </w:r>
      <w:r w:rsidR="00F61C24" w:rsidRPr="004D1CD9">
        <w:rPr>
          <w:rFonts w:cs="Arial"/>
          <w:sz w:val="24"/>
          <w:szCs w:val="24"/>
        </w:rPr>
        <w:t>)</w:t>
      </w:r>
      <w:r w:rsidR="00385023" w:rsidRPr="004D1CD9">
        <w:rPr>
          <w:rFonts w:cs="Arial"/>
          <w:sz w:val="24"/>
          <w:szCs w:val="24"/>
        </w:rPr>
        <w:t xml:space="preserve"> </w:t>
      </w:r>
      <w:r w:rsidR="00F92791" w:rsidRPr="004D1CD9">
        <w:rPr>
          <w:rFonts w:cs="Arial"/>
          <w:sz w:val="24"/>
          <w:szCs w:val="24"/>
        </w:rPr>
        <w:t>intends to retire copper facilities serving Distribution Areas (</w:t>
      </w:r>
      <w:r w:rsidR="00AE3696" w:rsidRPr="004D1CD9">
        <w:rPr>
          <w:rFonts w:cs="Arial"/>
          <w:sz w:val="24"/>
          <w:szCs w:val="24"/>
        </w:rPr>
        <w:t>DAs) 1</w:t>
      </w:r>
      <w:r w:rsidRPr="004D1CD9">
        <w:rPr>
          <w:rFonts w:cs="Arial"/>
          <w:sz w:val="24"/>
          <w:szCs w:val="24"/>
        </w:rPr>
        <w:t>311, 1311PA, 1106A, 1106LA, 1420</w:t>
      </w:r>
      <w:r w:rsidR="00AE3696" w:rsidRPr="004D1CD9">
        <w:rPr>
          <w:rFonts w:cs="Arial"/>
          <w:sz w:val="24"/>
          <w:szCs w:val="24"/>
        </w:rPr>
        <w:t xml:space="preserve"> and</w:t>
      </w:r>
      <w:r w:rsidRPr="004D1CD9">
        <w:rPr>
          <w:rFonts w:cs="Arial"/>
          <w:sz w:val="24"/>
          <w:szCs w:val="24"/>
        </w:rPr>
        <w:t xml:space="preserve"> 1420PB</w:t>
      </w:r>
      <w:r w:rsidR="00AE3696" w:rsidRPr="004D1CD9">
        <w:rPr>
          <w:rFonts w:cs="Arial"/>
          <w:sz w:val="24"/>
          <w:szCs w:val="24"/>
        </w:rPr>
        <w:t xml:space="preserve"> in the </w:t>
      </w:r>
      <w:r w:rsidRPr="004D1CD9">
        <w:rPr>
          <w:rFonts w:cs="Arial"/>
          <w:sz w:val="24"/>
          <w:szCs w:val="24"/>
        </w:rPr>
        <w:t>Independence</w:t>
      </w:r>
      <w:r w:rsidR="00B92983" w:rsidRPr="004D1CD9">
        <w:rPr>
          <w:rFonts w:cs="Arial"/>
          <w:sz w:val="24"/>
          <w:szCs w:val="24"/>
        </w:rPr>
        <w:t xml:space="preserve"> </w:t>
      </w:r>
      <w:r w:rsidR="00F92791" w:rsidRPr="004D1CD9">
        <w:rPr>
          <w:rFonts w:cs="Arial"/>
          <w:sz w:val="24"/>
          <w:szCs w:val="24"/>
        </w:rPr>
        <w:t>(</w:t>
      </w:r>
      <w:r w:rsidRPr="004D1CD9">
        <w:rPr>
          <w:rFonts w:cs="Arial"/>
          <w:sz w:val="24"/>
          <w:szCs w:val="24"/>
        </w:rPr>
        <w:t>INDPOH52</w:t>
      </w:r>
      <w:r w:rsidR="00F92791" w:rsidRPr="004D1CD9">
        <w:rPr>
          <w:rFonts w:cs="Arial"/>
          <w:sz w:val="24"/>
          <w:szCs w:val="24"/>
        </w:rPr>
        <w:t xml:space="preserve">) </w:t>
      </w:r>
      <w:r w:rsidR="001C74CC" w:rsidRPr="004D1CD9">
        <w:rPr>
          <w:rFonts w:cs="Arial"/>
          <w:sz w:val="24"/>
          <w:szCs w:val="24"/>
        </w:rPr>
        <w:t>W</w:t>
      </w:r>
      <w:r w:rsidR="00F92791" w:rsidRPr="004D1CD9">
        <w:rPr>
          <w:rFonts w:cs="Arial"/>
          <w:sz w:val="24"/>
          <w:szCs w:val="24"/>
        </w:rPr>
        <w:t xml:space="preserve">ire </w:t>
      </w:r>
      <w:r w:rsidR="001C74CC" w:rsidRPr="004D1CD9">
        <w:rPr>
          <w:rFonts w:cs="Arial"/>
          <w:sz w:val="24"/>
          <w:szCs w:val="24"/>
        </w:rPr>
        <w:t>C</w:t>
      </w:r>
      <w:r w:rsidR="00F92791" w:rsidRPr="004D1CD9">
        <w:rPr>
          <w:rFonts w:cs="Arial"/>
          <w:sz w:val="24"/>
          <w:szCs w:val="24"/>
        </w:rPr>
        <w:t>enter due to planned</w:t>
      </w:r>
      <w:r w:rsidR="00B92983" w:rsidRPr="004D1CD9">
        <w:rPr>
          <w:rFonts w:cs="Arial"/>
          <w:sz w:val="24"/>
          <w:szCs w:val="24"/>
        </w:rPr>
        <w:t xml:space="preserve"> </w:t>
      </w:r>
      <w:r w:rsidR="00F92791" w:rsidRPr="004D1CD9">
        <w:rPr>
          <w:rFonts w:cs="Arial"/>
          <w:sz w:val="24"/>
          <w:szCs w:val="24"/>
        </w:rPr>
        <w:t xml:space="preserve">road </w:t>
      </w:r>
      <w:r w:rsidRPr="004D1CD9">
        <w:rPr>
          <w:rFonts w:cs="Arial"/>
          <w:sz w:val="24"/>
          <w:szCs w:val="24"/>
        </w:rPr>
        <w:t>improvements p</w:t>
      </w:r>
      <w:r w:rsidR="00F92791" w:rsidRPr="004D1CD9">
        <w:rPr>
          <w:rFonts w:cs="Arial"/>
          <w:sz w:val="24"/>
          <w:szCs w:val="24"/>
        </w:rPr>
        <w:t>roject</w:t>
      </w:r>
      <w:r w:rsidR="00E60968">
        <w:rPr>
          <w:rFonts w:cs="Arial"/>
          <w:sz w:val="24"/>
          <w:szCs w:val="24"/>
        </w:rPr>
        <w:t>s</w:t>
      </w:r>
      <w:r w:rsidR="00F92791" w:rsidRPr="004D1CD9">
        <w:rPr>
          <w:rFonts w:cs="Arial"/>
          <w:sz w:val="24"/>
          <w:szCs w:val="24"/>
        </w:rPr>
        <w:t xml:space="preserve"> </w:t>
      </w:r>
      <w:r w:rsidR="003E73E5" w:rsidRPr="004D1CD9">
        <w:rPr>
          <w:rFonts w:cs="Arial"/>
          <w:sz w:val="24"/>
          <w:szCs w:val="24"/>
        </w:rPr>
        <w:t>by</w:t>
      </w:r>
      <w:r w:rsidR="00B92983" w:rsidRPr="004D1CD9">
        <w:rPr>
          <w:rFonts w:cs="Arial"/>
          <w:sz w:val="24"/>
          <w:szCs w:val="24"/>
        </w:rPr>
        <w:t xml:space="preserve"> </w:t>
      </w:r>
      <w:r w:rsidRPr="004D1CD9">
        <w:rPr>
          <w:rFonts w:cs="Arial"/>
          <w:sz w:val="24"/>
          <w:szCs w:val="24"/>
        </w:rPr>
        <w:t>the Ohio Department of Transportation (OHDOT)</w:t>
      </w:r>
      <w:r w:rsidR="00AE3696" w:rsidRPr="004D1CD9">
        <w:rPr>
          <w:rFonts w:cs="Arial"/>
          <w:sz w:val="24"/>
          <w:szCs w:val="24"/>
        </w:rPr>
        <w:t xml:space="preserve"> at the </w:t>
      </w:r>
      <w:r w:rsidRPr="004D1CD9">
        <w:rPr>
          <w:rFonts w:cs="Arial"/>
          <w:sz w:val="24"/>
          <w:szCs w:val="24"/>
        </w:rPr>
        <w:t>5700 to 5800 blocks of Brecksville Rd. OHDOT has requested</w:t>
      </w:r>
      <w:r w:rsidR="00E60968">
        <w:rPr>
          <w:rFonts w:cs="Arial"/>
          <w:sz w:val="24"/>
          <w:szCs w:val="24"/>
        </w:rPr>
        <w:t xml:space="preserve"> that</w:t>
      </w:r>
      <w:r w:rsidRPr="004D1CD9">
        <w:rPr>
          <w:rFonts w:cs="Arial"/>
          <w:sz w:val="24"/>
          <w:szCs w:val="24"/>
        </w:rPr>
        <w:t xml:space="preserve"> AT&amp;T Ohio remove or relocate its facilities in the way of this replacement before May 31, 2026.</w:t>
      </w:r>
    </w:p>
    <w:bookmarkEnd w:id="1"/>
    <w:p w14:paraId="32D1F3CD" w14:textId="77777777" w:rsidR="004D49F6" w:rsidRPr="004D1CD9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9042CB9" w:rsidR="00EF681E" w:rsidRPr="004D1CD9" w:rsidRDefault="004D49F6" w:rsidP="004D49F6">
      <w:pPr>
        <w:jc w:val="both"/>
        <w:rPr>
          <w:sz w:val="24"/>
          <w:szCs w:val="24"/>
        </w:rPr>
      </w:pPr>
      <w:r w:rsidRPr="004D1CD9">
        <w:rPr>
          <w:rFonts w:cs="Arial"/>
          <w:sz w:val="24"/>
          <w:szCs w:val="24"/>
        </w:rPr>
        <w:t>AT&amp;T</w:t>
      </w:r>
      <w:r w:rsidR="004D1CD9" w:rsidRPr="004D1CD9">
        <w:rPr>
          <w:rFonts w:cs="Arial"/>
          <w:sz w:val="24"/>
          <w:szCs w:val="24"/>
        </w:rPr>
        <w:t xml:space="preserve"> Ohio </w:t>
      </w:r>
      <w:r w:rsidR="001F5574" w:rsidRPr="004D1CD9">
        <w:rPr>
          <w:rFonts w:cs="Arial"/>
          <w:sz w:val="24"/>
          <w:szCs w:val="24"/>
        </w:rPr>
        <w:t>plans to continue providing service to these DAs using</w:t>
      </w:r>
      <w:r w:rsidR="001F5574" w:rsidRPr="004D1CD9">
        <w:rPr>
          <w:sz w:val="24"/>
          <w:szCs w:val="24"/>
        </w:rPr>
        <w:t xml:space="preserve"> Gigabit Passive Optical Network/Fiber-to-the-Premises (GPON/FTTP) facilities</w:t>
      </w:r>
      <w:r w:rsidR="001E402A" w:rsidRPr="004D1CD9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4D1CD9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4D1CD9" w:rsidRDefault="00744CC6" w:rsidP="008B1063">
      <w:pPr>
        <w:jc w:val="both"/>
        <w:rPr>
          <w:rFonts w:cs="Arial"/>
          <w:b/>
          <w:sz w:val="24"/>
          <w:szCs w:val="24"/>
        </w:rPr>
      </w:pPr>
      <w:r w:rsidRPr="004D1CD9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28AC3F5" w:rsidR="00744CC6" w:rsidRDefault="001F5574" w:rsidP="008B1063">
      <w:pPr>
        <w:jc w:val="both"/>
        <w:rPr>
          <w:rFonts w:cs="Arial"/>
          <w:sz w:val="24"/>
          <w:szCs w:val="24"/>
        </w:rPr>
      </w:pPr>
      <w:r w:rsidRPr="004D1CD9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4D1CD9">
        <w:rPr>
          <w:rFonts w:cs="Arial"/>
          <w:sz w:val="24"/>
          <w:szCs w:val="24"/>
        </w:rPr>
        <w:t>L</w:t>
      </w:r>
      <w:r w:rsidRPr="004D1CD9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4D1CD9">
        <w:rPr>
          <w:rFonts w:cs="Arial"/>
          <w:sz w:val="24"/>
          <w:szCs w:val="24"/>
        </w:rPr>
        <w:t>T&amp;T</w:t>
      </w:r>
      <w:r w:rsidR="004D1CD9" w:rsidRPr="004D1CD9">
        <w:rPr>
          <w:rFonts w:cs="Arial"/>
          <w:sz w:val="24"/>
          <w:szCs w:val="24"/>
        </w:rPr>
        <w:t xml:space="preserve"> Ohio</w:t>
      </w:r>
      <w:r w:rsidRPr="004D1CD9">
        <w:rPr>
          <w:rFonts w:cs="Arial"/>
          <w:sz w:val="24"/>
          <w:szCs w:val="24"/>
        </w:rPr>
        <w:t>’</w:t>
      </w:r>
      <w:r w:rsidR="00AE3696" w:rsidRPr="004D1CD9">
        <w:rPr>
          <w:rFonts w:cs="Arial"/>
          <w:sz w:val="24"/>
          <w:szCs w:val="24"/>
        </w:rPr>
        <w:t>s</w:t>
      </w:r>
      <w:r w:rsidR="00A974EB" w:rsidRPr="004D1CD9">
        <w:rPr>
          <w:rFonts w:cs="Arial"/>
          <w:sz w:val="24"/>
          <w:szCs w:val="24"/>
        </w:rPr>
        <w:t xml:space="preserve"> </w:t>
      </w:r>
      <w:r w:rsidRPr="004D1CD9">
        <w:rPr>
          <w:rFonts w:cs="Arial"/>
          <w:sz w:val="24"/>
          <w:szCs w:val="24"/>
        </w:rPr>
        <w:t xml:space="preserve">records </w:t>
      </w:r>
      <w:r w:rsidR="001E402A" w:rsidRPr="004D1CD9">
        <w:rPr>
          <w:rFonts w:cs="Arial"/>
          <w:sz w:val="24"/>
          <w:szCs w:val="24"/>
        </w:rPr>
        <w:t xml:space="preserve">indicate a total of </w:t>
      </w:r>
      <w:r w:rsidR="004D1CD9" w:rsidRPr="004D1CD9">
        <w:rPr>
          <w:rFonts w:cs="Arial"/>
          <w:sz w:val="24"/>
          <w:szCs w:val="24"/>
        </w:rPr>
        <w:t>53</w:t>
      </w:r>
      <w:r w:rsidR="001E402A" w:rsidRPr="004D1CD9">
        <w:rPr>
          <w:rFonts w:cs="Arial"/>
          <w:sz w:val="24"/>
          <w:szCs w:val="24"/>
        </w:rPr>
        <w:t xml:space="preserve"> assigned circuits, </w:t>
      </w:r>
      <w:r w:rsidR="00AE3696" w:rsidRPr="004D1CD9">
        <w:rPr>
          <w:rFonts w:cs="Arial"/>
          <w:sz w:val="24"/>
          <w:szCs w:val="24"/>
        </w:rPr>
        <w:t>four</w:t>
      </w:r>
      <w:r w:rsidR="004D1CD9" w:rsidRPr="004D1CD9">
        <w:rPr>
          <w:rFonts w:cs="Arial"/>
          <w:sz w:val="24"/>
          <w:szCs w:val="24"/>
        </w:rPr>
        <w:t>teen</w:t>
      </w:r>
      <w:r w:rsidR="001E402A" w:rsidRPr="004D1CD9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4D1CD9">
        <w:rPr>
          <w:rFonts w:cs="Arial"/>
          <w:sz w:val="24"/>
          <w:szCs w:val="24"/>
        </w:rPr>
        <w:t>.</w:t>
      </w:r>
      <w:bookmarkEnd w:id="2"/>
      <w:bookmarkEnd w:id="3"/>
      <w:r w:rsidR="00B92983" w:rsidRPr="004D1CD9">
        <w:rPr>
          <w:rFonts w:cs="Arial"/>
          <w:sz w:val="24"/>
          <w:szCs w:val="24"/>
        </w:rPr>
        <w:t xml:space="preserve"> </w:t>
      </w:r>
      <w:r w:rsidR="00AE3696" w:rsidRPr="004D1CD9">
        <w:rPr>
          <w:rFonts w:cs="Arial"/>
          <w:sz w:val="24"/>
          <w:szCs w:val="24"/>
        </w:rPr>
        <w:t xml:space="preserve">Notices </w:t>
      </w:r>
      <w:r w:rsidR="00BF010F" w:rsidRPr="004D1CD9">
        <w:rPr>
          <w:rFonts w:cs="Arial"/>
          <w:sz w:val="24"/>
          <w:szCs w:val="24"/>
        </w:rPr>
        <w:t>will</w:t>
      </w:r>
      <w:r w:rsidR="00AE3696" w:rsidRPr="004D1CD9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65522B6" w:rsidR="00F16CBE" w:rsidRPr="00750922" w:rsidRDefault="004D1CD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B215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4200254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3748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220A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C7839"/>
    <w:rsid w:val="004D1CD9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E67CE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090"/>
    <w:rsid w:val="00CE16D3"/>
    <w:rsid w:val="00CF1F10"/>
    <w:rsid w:val="00CF36F7"/>
    <w:rsid w:val="00CF6BE2"/>
    <w:rsid w:val="00D04914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0968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C7839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E67CE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CE1090"/>
    <w:rsid w:val="00D04914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1601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2026-02-26T19:46:00Z</dcterms:created>
  <dcterms:modified xsi:type="dcterms:W3CDTF">2026-03-05T13:18:00Z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