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92361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92361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92361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92361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92361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92361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/>
                <w:b/>
                <w:bCs/>
                <w:sz w:val="22"/>
                <w:szCs w:val="22"/>
              </w:rPr>
              <w:t>ATT20250297C.1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92361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92361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2/18/2026</w:t>
            </w:r>
          </w:p>
        </w:tc>
      </w:tr>
      <w:tr w:rsidR="00A61808" w:rsidRPr="0092361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92361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92361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923615" w14:paraId="4E00563C" w14:textId="77777777" w:rsidTr="00A61808">
        <w:tc>
          <w:tcPr>
            <w:tcW w:w="2160" w:type="dxa"/>
          </w:tcPr>
          <w:p w14:paraId="7100815E" w14:textId="77777777" w:rsidR="004726DA" w:rsidRPr="0092361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92361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92361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923615" w14:paraId="5C16C69A" w14:textId="77777777" w:rsidTr="00364B56">
        <w:tc>
          <w:tcPr>
            <w:tcW w:w="2340" w:type="dxa"/>
          </w:tcPr>
          <w:p w14:paraId="5ACADCD7" w14:textId="77777777" w:rsidR="00364B56" w:rsidRPr="0092361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92361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92361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92361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92361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92361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92361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92361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923615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923615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92361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923615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9236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9236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92361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92361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923615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1B1A59D4" w:rsidR="00685487" w:rsidRPr="00923615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92361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2361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92361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92361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92361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92361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923615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92361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92361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923615" w:rsidRDefault="00744CC6" w:rsidP="00744CC6">
      <w:pPr>
        <w:rPr>
          <w:rFonts w:ascii="Arial Narrow" w:hAnsi="Arial Narrow" w:cs="Arial"/>
          <w:sz w:val="22"/>
          <w:szCs w:val="22"/>
        </w:rPr>
      </w:pPr>
      <w:r w:rsidRPr="0092361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923615">
        <w:rPr>
          <w:rFonts w:ascii="Arial Narrow" w:hAnsi="Arial Narrow" w:cs="Arial"/>
          <w:sz w:val="22"/>
          <w:szCs w:val="22"/>
        </w:rPr>
        <w:t>6/18/2026</w:t>
      </w:r>
    </w:p>
    <w:p w14:paraId="0CDA2AB8" w14:textId="77777777" w:rsidR="00744CC6" w:rsidRPr="0092361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923615" w:rsidRDefault="00744CC6" w:rsidP="00744CC6">
      <w:pPr>
        <w:rPr>
          <w:rFonts w:ascii="Arial Narrow" w:hAnsi="Arial Narrow" w:cs="Arial"/>
          <w:sz w:val="22"/>
          <w:szCs w:val="22"/>
        </w:rPr>
      </w:pPr>
      <w:r w:rsidRPr="0092361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6BD61D86" w14:textId="77777777" w:rsidR="001A49DD" w:rsidRPr="00923615" w:rsidRDefault="001A49DD" w:rsidP="001A49DD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92361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Tennessee (AT&amp;T Tennessee) intends to retire copper feeder facilities/copper facilities in Distribution Areas (DAs) 3918, 3920, and 3924 of the Murfreesboro (MRBOTNMA) Wire Center due to the impact of a planned Tennessee Department of Transportation (TNDOT) road move from Veterans Pkwy to Cason Ln (job TN A02N7ME – PRQ SR-99). </w:t>
      </w:r>
    </w:p>
    <w:p w14:paraId="10379F89" w14:textId="77777777" w:rsidR="001A49DD" w:rsidRPr="00923615" w:rsidRDefault="001A49DD" w:rsidP="001A49DD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40EFF601" w14:textId="77777777" w:rsidR="001A49DD" w:rsidRPr="00923615" w:rsidRDefault="001A49DD" w:rsidP="001A49DD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92361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AT&amp;T Tennessee plans to migrate customers served by the affected copper facilities to existing Gigabit Passive Optical Network/Fiber-to-the-Premises (GPON/FTTP) facilities/system, where possible, and then retire the copper cable/facilities. TNDOT has requested that AT&amp;T Tennessee remove or relocate facilities in the way of this road project before May 30, 2026.</w:t>
      </w:r>
    </w:p>
    <w:p w14:paraId="4EAFB4D2" w14:textId="77777777" w:rsidR="00D16D62" w:rsidRPr="0092361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92361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92361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92361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D31C29E" w14:textId="77777777" w:rsidR="001A49DD" w:rsidRPr="00923615" w:rsidRDefault="001A49DD" w:rsidP="001A49DD">
      <w:pPr>
        <w:jc w:val="both"/>
        <w:rPr>
          <w:rFonts w:ascii="Arial Narrow" w:hAnsi="Arial Narrow" w:cs="Arial"/>
          <w:sz w:val="22"/>
          <w:szCs w:val="22"/>
        </w:rPr>
      </w:pPr>
      <w:r w:rsidRPr="00923615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Tennessee's records indicate a total of 23 assigned circuits, two of which are competitive carrier circuits, affected by this network change.</w:t>
      </w:r>
      <w:r>
        <w:rPr>
          <w:rFonts w:ascii="Arial Narrow" w:hAnsi="Arial Narrow" w:cs="Arial"/>
          <w:sz w:val="22"/>
          <w:szCs w:val="22"/>
        </w:rPr>
        <w:t xml:space="preserve"> Notices have been sent to the affected carriers to make alternative arrangements.</w:t>
      </w:r>
    </w:p>
    <w:p w14:paraId="1903F3FA" w14:textId="77777777" w:rsidR="001A49DD" w:rsidRPr="00923615" w:rsidRDefault="001A49DD" w:rsidP="001A49DD">
      <w:pPr>
        <w:jc w:val="both"/>
        <w:rPr>
          <w:rFonts w:ascii="Arial Narrow" w:hAnsi="Arial Narrow" w:cs="Arial"/>
          <w:sz w:val="22"/>
          <w:szCs w:val="22"/>
        </w:rPr>
      </w:pPr>
    </w:p>
    <w:p w14:paraId="61010B80" w14:textId="77777777" w:rsidR="00884F9D" w:rsidRPr="0092361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92361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92361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92361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923615">
        <w:rPr>
          <w:rFonts w:ascii="Arial Narrow" w:hAnsi="Arial Narrow" w:cs="Arial"/>
          <w:b/>
          <w:sz w:val="22"/>
          <w:szCs w:val="22"/>
        </w:rPr>
        <w:t>I</w:t>
      </w:r>
      <w:r w:rsidR="0046549C" w:rsidRPr="0092361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923615">
        <w:rPr>
          <w:rFonts w:ascii="Arial Narrow" w:hAnsi="Arial Narrow" w:cs="Arial"/>
          <w:b/>
          <w:sz w:val="22"/>
          <w:szCs w:val="22"/>
        </w:rPr>
        <w:t>A</w:t>
      </w:r>
      <w:r w:rsidR="0046549C" w:rsidRPr="00923615">
        <w:rPr>
          <w:rFonts w:ascii="Arial Narrow" w:hAnsi="Arial Narrow" w:cs="Arial"/>
          <w:b/>
          <w:sz w:val="22"/>
          <w:szCs w:val="22"/>
        </w:rPr>
        <w:t>ddress</w:t>
      </w:r>
      <w:r w:rsidR="00FC1AB1" w:rsidRPr="00923615">
        <w:rPr>
          <w:rFonts w:ascii="Arial Narrow" w:hAnsi="Arial Narrow" w:cs="Arial"/>
          <w:b/>
          <w:sz w:val="22"/>
          <w:szCs w:val="22"/>
        </w:rPr>
        <w:t>es</w:t>
      </w:r>
      <w:r w:rsidR="0046549C" w:rsidRPr="0092361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0D7A9699" w:rsidR="00C606F0" w:rsidRPr="00685487" w:rsidRDefault="00410ED0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32F03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4" o:title=""/>
          </v:shape>
          <o:OLEObject Type="Embed" ProgID="Excel.Sheet.12" ShapeID="_x0000_i1025" DrawAspect="Icon" ObjectID="_1831541346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3612" w14:textId="77777777" w:rsidR="00CC7553" w:rsidRDefault="00CC7553">
      <w:r>
        <w:separator/>
      </w:r>
    </w:p>
  </w:endnote>
  <w:endnote w:type="continuationSeparator" w:id="0">
    <w:p w14:paraId="3D504F34" w14:textId="77777777" w:rsidR="00CC7553" w:rsidRDefault="00CC7553">
      <w:r>
        <w:continuationSeparator/>
      </w:r>
    </w:p>
  </w:endnote>
  <w:endnote w:type="continuationNotice" w:id="1">
    <w:p w14:paraId="5F170CFD" w14:textId="77777777" w:rsidR="00CC7553" w:rsidRDefault="00CC7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26889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FD3F" w14:textId="77777777" w:rsidR="00CC7553" w:rsidRDefault="00CC7553">
      <w:r>
        <w:separator/>
      </w:r>
    </w:p>
  </w:footnote>
  <w:footnote w:type="continuationSeparator" w:id="0">
    <w:p w14:paraId="210ABAD5" w14:textId="77777777" w:rsidR="00CC7553" w:rsidRDefault="00CC7553">
      <w:r>
        <w:continuationSeparator/>
      </w:r>
    </w:p>
  </w:footnote>
  <w:footnote w:type="continuationNotice" w:id="1">
    <w:p w14:paraId="3D5E4A2E" w14:textId="77777777" w:rsidR="00CC7553" w:rsidRDefault="00CC75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A49DD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0ED0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5F618D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615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3A8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D77D0"/>
    <w:rsid w:val="00BE15E7"/>
    <w:rsid w:val="00BE2CEE"/>
    <w:rsid w:val="00BE3B31"/>
    <w:rsid w:val="00BF0F3E"/>
    <w:rsid w:val="00BF5FAD"/>
    <w:rsid w:val="00C006AD"/>
    <w:rsid w:val="00C02AB9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174B"/>
    <w:rsid w:val="00C62F3A"/>
    <w:rsid w:val="00C66C11"/>
    <w:rsid w:val="00C709E5"/>
    <w:rsid w:val="00C772D5"/>
    <w:rsid w:val="00C779F2"/>
    <w:rsid w:val="00C8088F"/>
    <w:rsid w:val="00C81FF8"/>
    <w:rsid w:val="00C82454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553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496E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46ADC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56B43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C5E2C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D77D0"/>
    <w:rsid w:val="00C6174B"/>
    <w:rsid w:val="00C82454"/>
    <w:rsid w:val="00C948E5"/>
    <w:rsid w:val="00CA2D73"/>
    <w:rsid w:val="00CA714D"/>
    <w:rsid w:val="00CB5460"/>
    <w:rsid w:val="00CD3863"/>
    <w:rsid w:val="00CD3B3D"/>
    <w:rsid w:val="00CE1039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46ADC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264</Words>
  <Characters>1632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2026-02-02T18:43:00Z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