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8B41"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0370F484"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1F610C66"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2A8739B" w14:textId="77777777" w:rsidTr="00F13595">
        <w:tc>
          <w:tcPr>
            <w:tcW w:w="3600" w:type="dxa"/>
            <w:gridSpan w:val="3"/>
            <w:vAlign w:val="bottom"/>
          </w:tcPr>
          <w:p w14:paraId="6925717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5C7F6003" w14:textId="0A47C8D6"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C47525">
                  <w:rPr>
                    <w:rFonts w:ascii="Arial Narrow" w:hAnsi="Arial Narrow"/>
                    <w:b/>
                    <w:bCs/>
                    <w:sz w:val="22"/>
                    <w:szCs w:val="22"/>
                  </w:rPr>
                  <w:t>0</w:t>
                </w:r>
                <w:r w:rsidRPr="006760F4">
                  <w:rPr>
                    <w:rFonts w:ascii="Arial Narrow" w:hAnsi="Arial Narrow"/>
                    <w:b/>
                    <w:bCs/>
                    <w:sz w:val="22"/>
                    <w:szCs w:val="22"/>
                  </w:rPr>
                  <w:t>C.1</w:t>
                </w:r>
              </w:p>
            </w:sdtContent>
          </w:sdt>
        </w:tc>
        <w:tc>
          <w:tcPr>
            <w:tcW w:w="810" w:type="dxa"/>
            <w:vAlign w:val="bottom"/>
          </w:tcPr>
          <w:p w14:paraId="1D933540"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3T00:00:00Z">
              <w:dateFormat w:val="M/d/yyyy"/>
              <w:lid w:val="en-US"/>
              <w:storeMappedDataAs w:val="dateTime"/>
              <w:calendar w:val="gregorian"/>
            </w:date>
          </w:sdtPr>
          <w:sdtEndPr/>
          <w:sdtContent>
            <w:tc>
              <w:tcPr>
                <w:tcW w:w="2790" w:type="dxa"/>
                <w:vAlign w:val="bottom"/>
              </w:tcPr>
              <w:p w14:paraId="336E89C7" w14:textId="109AFC9C" w:rsidR="00A61808" w:rsidRPr="006760F4" w:rsidRDefault="00D65E71" w:rsidP="00F13595">
                <w:pPr>
                  <w:widowControl/>
                  <w:rPr>
                    <w:rFonts w:ascii="Arial Narrow" w:hAnsi="Arial Narrow" w:cs="Arial"/>
                    <w:b/>
                    <w:snapToGrid/>
                    <w:sz w:val="22"/>
                    <w:szCs w:val="22"/>
                    <w:highlight w:val="yellow"/>
                  </w:rPr>
                </w:pPr>
                <w:r>
                  <w:rPr>
                    <w:rFonts w:ascii="Arial Narrow" w:hAnsi="Arial Narrow" w:cs="Arial"/>
                    <w:b/>
                    <w:snapToGrid/>
                    <w:sz w:val="22"/>
                    <w:szCs w:val="22"/>
                  </w:rPr>
                  <w:t>10/3/2025</w:t>
                </w:r>
              </w:p>
            </w:tc>
          </w:sdtContent>
        </w:sdt>
      </w:tr>
      <w:tr w:rsidR="00A61808" w:rsidRPr="006760F4" w14:paraId="2FB657F5" w14:textId="77777777" w:rsidTr="00A61808">
        <w:tc>
          <w:tcPr>
            <w:tcW w:w="3060" w:type="dxa"/>
            <w:gridSpan w:val="2"/>
          </w:tcPr>
          <w:p w14:paraId="0367D2C2"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410D20F6"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368879AA" w14:textId="77777777" w:rsidTr="00A61808">
        <w:tc>
          <w:tcPr>
            <w:tcW w:w="2160" w:type="dxa"/>
          </w:tcPr>
          <w:p w14:paraId="01591CA3"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52AC496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2CB0491F"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07876004" w14:textId="77777777" w:rsidTr="00517490">
        <w:trPr>
          <w:trHeight w:val="280"/>
        </w:trPr>
        <w:tc>
          <w:tcPr>
            <w:tcW w:w="2312" w:type="dxa"/>
            <w:gridSpan w:val="3"/>
          </w:tcPr>
          <w:p w14:paraId="01F2065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CEA673D"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3A3F41AB" w14:textId="77777777" w:rsidTr="00517490">
        <w:trPr>
          <w:trHeight w:val="1123"/>
        </w:trPr>
        <w:tc>
          <w:tcPr>
            <w:tcW w:w="2223" w:type="dxa"/>
          </w:tcPr>
          <w:p w14:paraId="6F7B1D31"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611BD34A"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0385ACB5"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040C7515" w14:textId="77777777" w:rsidTr="00517490">
        <w:trPr>
          <w:gridAfter w:val="1"/>
          <w:wAfter w:w="511" w:type="dxa"/>
          <w:trHeight w:val="327"/>
        </w:trPr>
        <w:tc>
          <w:tcPr>
            <w:tcW w:w="2250" w:type="dxa"/>
            <w:gridSpan w:val="2"/>
            <w:vMerge w:val="restart"/>
          </w:tcPr>
          <w:p w14:paraId="27C71384"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B4472FE"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2BFC2B0E"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7189E732" w14:textId="77777777" w:rsidTr="00517490">
        <w:trPr>
          <w:gridAfter w:val="1"/>
          <w:wAfter w:w="511" w:type="dxa"/>
          <w:trHeight w:val="252"/>
        </w:trPr>
        <w:tc>
          <w:tcPr>
            <w:tcW w:w="2250" w:type="dxa"/>
            <w:gridSpan w:val="2"/>
            <w:vMerge/>
          </w:tcPr>
          <w:p w14:paraId="6CF4548F"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45CD90C"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28FF9F2A"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42EF9576" w14:textId="77777777" w:rsidTr="00517490">
        <w:trPr>
          <w:gridAfter w:val="1"/>
          <w:wAfter w:w="511" w:type="dxa"/>
          <w:trHeight w:val="144"/>
        </w:trPr>
        <w:tc>
          <w:tcPr>
            <w:tcW w:w="2250" w:type="dxa"/>
            <w:gridSpan w:val="2"/>
            <w:vMerge/>
          </w:tcPr>
          <w:p w14:paraId="52775A4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7D046F7"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1C3F4966"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3B1D6EC1" w14:textId="77777777" w:rsidTr="00517490">
        <w:trPr>
          <w:gridAfter w:val="1"/>
          <w:wAfter w:w="511" w:type="dxa"/>
          <w:trHeight w:val="351"/>
        </w:trPr>
        <w:tc>
          <w:tcPr>
            <w:tcW w:w="2250" w:type="dxa"/>
            <w:gridSpan w:val="2"/>
            <w:vMerge/>
          </w:tcPr>
          <w:p w14:paraId="7C45ADAD"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1824AF93"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52705944"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352B0416" w14:textId="77777777" w:rsidTr="00517490">
        <w:trPr>
          <w:gridAfter w:val="1"/>
          <w:wAfter w:w="511" w:type="dxa"/>
          <w:trHeight w:val="144"/>
        </w:trPr>
        <w:tc>
          <w:tcPr>
            <w:tcW w:w="2250" w:type="dxa"/>
            <w:gridSpan w:val="2"/>
            <w:vMerge/>
          </w:tcPr>
          <w:p w14:paraId="732EAEE9"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60F927D0"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51794A7A"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4E488AB2" w14:textId="77777777" w:rsidR="008D0182" w:rsidRPr="006760F4" w:rsidRDefault="008D0182" w:rsidP="008D0182">
      <w:pPr>
        <w:widowControl/>
        <w:rPr>
          <w:rFonts w:ascii="Arial Narrow" w:hAnsi="Arial Narrow" w:cs="Arial"/>
          <w:snapToGrid/>
          <w:sz w:val="22"/>
          <w:szCs w:val="22"/>
        </w:rPr>
      </w:pPr>
    </w:p>
    <w:p w14:paraId="4FFDAC2D" w14:textId="4FBB971E"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D35000">
        <w:rPr>
          <w:rFonts w:ascii="Arial Narrow" w:hAnsi="Arial Narrow" w:cs="Arial"/>
          <w:sz w:val="22"/>
          <w:szCs w:val="22"/>
        </w:rPr>
        <w:t>1</w:t>
      </w:r>
      <w:r w:rsidR="00D65E71">
        <w:rPr>
          <w:rFonts w:ascii="Arial Narrow" w:hAnsi="Arial Narrow" w:cs="Arial"/>
          <w:sz w:val="22"/>
          <w:szCs w:val="22"/>
        </w:rPr>
        <w:t>7</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51C30833" w14:textId="77777777" w:rsidR="00744CC6" w:rsidRPr="006760F4" w:rsidRDefault="00744CC6" w:rsidP="00744CC6">
      <w:pPr>
        <w:rPr>
          <w:rFonts w:ascii="Arial Narrow" w:hAnsi="Arial Narrow" w:cs="Arial"/>
          <w:b/>
          <w:sz w:val="22"/>
          <w:szCs w:val="22"/>
        </w:rPr>
      </w:pPr>
    </w:p>
    <w:p w14:paraId="421E5BCD"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04596B6B" w14:textId="77777777" w:rsidR="002020C5" w:rsidRPr="006760F4" w:rsidRDefault="002020C5" w:rsidP="002020C5">
      <w:pPr>
        <w:jc w:val="both"/>
        <w:textAlignment w:val="baseline"/>
        <w:rPr>
          <w:rFonts w:ascii="Arial Narrow" w:hAnsi="Arial Narrow" w:cs="Segoe UI"/>
          <w:sz w:val="22"/>
          <w:szCs w:val="22"/>
        </w:rPr>
      </w:pPr>
      <w:bookmarkStart w:id="1" w:name="_Hlk4591481"/>
      <w:bookmarkStart w:id="2" w:name="_Hlk83726935"/>
      <w:bookmarkStart w:id="3" w:name="_Hlk46136824"/>
      <w:bookmarkStart w:id="4" w:name="_Hlk207870649"/>
      <w:r w:rsidRPr="0038426C">
        <w:rPr>
          <w:rFonts w:ascii="Arial Narrow" w:hAnsi="Arial Narrow" w:cs="Aref Ruqaa"/>
          <w:sz w:val="22"/>
          <w:szCs w:val="22"/>
        </w:rPr>
        <w:t xml:space="preserve">BellSouth Telecommunications, LLC d/b/a AT&amp;T Florida </w:t>
      </w:r>
      <w:r>
        <w:rPr>
          <w:rFonts w:ascii="Arial Narrow" w:hAnsi="Arial Narrow" w:cs="Aref Ruqaa"/>
          <w:sz w:val="22"/>
          <w:szCs w:val="22"/>
        </w:rPr>
        <w:t>(</w:t>
      </w:r>
      <w:r w:rsidRPr="0038426C">
        <w:rPr>
          <w:rFonts w:ascii="Arial Narrow" w:hAnsi="Arial Narrow" w:cs="Aref Ruqaa"/>
          <w:sz w:val="22"/>
          <w:szCs w:val="22"/>
        </w:rPr>
        <w:t>AT&amp;T Florida</w:t>
      </w:r>
      <w:r>
        <w:rPr>
          <w:rFonts w:ascii="Arial Narrow" w:hAnsi="Arial Narrow" w:cs="Aref Ruqaa"/>
          <w:sz w:val="22"/>
          <w:szCs w:val="22"/>
        </w:rPr>
        <w:t>) intends</w:t>
      </w:r>
      <w:r w:rsidRPr="0038426C">
        <w:rPr>
          <w:rFonts w:ascii="Arial Narrow" w:hAnsi="Arial Narrow" w:cs="Aref Ruqaa"/>
          <w:sz w:val="22"/>
          <w:szCs w:val="22"/>
        </w:rPr>
        <w:t xml:space="preserve"> to retire copper feeder facilities serving distribution</w:t>
      </w:r>
      <w:r>
        <w:rPr>
          <w:rFonts w:ascii="Arial Narrow" w:hAnsi="Arial Narrow" w:cs="Aref Ruqaa"/>
          <w:sz w:val="22"/>
          <w:szCs w:val="22"/>
        </w:rPr>
        <w:t xml:space="preserve"> areas</w:t>
      </w:r>
      <w:r w:rsidRPr="0038426C">
        <w:rPr>
          <w:rFonts w:ascii="Arial Narrow" w:hAnsi="Arial Narrow" w:cs="Aref Ruqaa"/>
          <w:sz w:val="22"/>
          <w:szCs w:val="22"/>
        </w:rPr>
        <w:t xml:space="preserve"> </w:t>
      </w:r>
      <w:r w:rsidRPr="000931D0">
        <w:rPr>
          <w:rFonts w:ascii="Arial Narrow" w:hAnsi="Arial Narrow" w:cs="Arial"/>
          <w:sz w:val="22"/>
          <w:szCs w:val="22"/>
        </w:rPr>
        <w:t>(DA</w:t>
      </w:r>
      <w:r>
        <w:rPr>
          <w:rFonts w:ascii="Arial Narrow" w:hAnsi="Arial Narrow" w:cs="Arial"/>
          <w:sz w:val="22"/>
          <w:szCs w:val="22"/>
        </w:rPr>
        <w:t>s</w:t>
      </w:r>
      <w:r w:rsidRPr="000931D0">
        <w:rPr>
          <w:rFonts w:ascii="Arial Narrow" w:hAnsi="Arial Narrow" w:cs="Arial"/>
          <w:sz w:val="22"/>
          <w:szCs w:val="22"/>
        </w:rPr>
        <w:t xml:space="preserve">) </w:t>
      </w:r>
      <w:bookmarkEnd w:id="2"/>
      <w:bookmarkEnd w:id="3"/>
      <w:r>
        <w:rPr>
          <w:rFonts w:ascii="Arial Narrow" w:hAnsi="Arial Narrow" w:cs="Arial"/>
          <w:sz w:val="22"/>
          <w:szCs w:val="22"/>
        </w:rPr>
        <w:t xml:space="preserve">225002, 225007,120902,135002,135502,135503,136002,136003,136504 and 137002 </w:t>
      </w:r>
      <w:r w:rsidRPr="000931D0">
        <w:rPr>
          <w:rFonts w:ascii="Arial Narrow" w:hAnsi="Arial Narrow" w:cs="Arial"/>
          <w:sz w:val="22"/>
          <w:szCs w:val="22"/>
        </w:rPr>
        <w:t xml:space="preserve">in the </w:t>
      </w:r>
      <w:r w:rsidRPr="00D35000">
        <w:rPr>
          <w:rFonts w:ascii="Arial Narrow" w:hAnsi="Arial Narrow" w:cs="Arial"/>
          <w:color w:val="333333"/>
          <w:sz w:val="22"/>
          <w:szCs w:val="22"/>
          <w:shd w:val="clear" w:color="auto" w:fill="F9F9F9"/>
        </w:rPr>
        <w:t>West Palm Beach</w:t>
      </w:r>
      <w:r>
        <w:rPr>
          <w:rFonts w:ascii="Arial Narrow" w:hAnsi="Arial Narrow" w:cs="Arial"/>
          <w:color w:val="333333"/>
          <w:sz w:val="22"/>
          <w:szCs w:val="22"/>
          <w:shd w:val="clear" w:color="auto" w:fill="F9F9F9"/>
        </w:rPr>
        <w:t xml:space="preserve"> </w:t>
      </w:r>
      <w:r w:rsidRPr="000931D0">
        <w:rPr>
          <w:rFonts w:ascii="Arial Narrow" w:hAnsi="Arial Narrow" w:cs="Arial"/>
          <w:sz w:val="22"/>
          <w:szCs w:val="22"/>
        </w:rPr>
        <w:t>(</w:t>
      </w:r>
      <w:r w:rsidRPr="00D35000">
        <w:rPr>
          <w:rFonts w:ascii="Arial Narrow" w:hAnsi="Arial Narrow" w:cs="Arial"/>
          <w:sz w:val="22"/>
          <w:szCs w:val="22"/>
        </w:rPr>
        <w:t>WPBHFLHH</w:t>
      </w:r>
      <w:r w:rsidRPr="000931D0">
        <w:rPr>
          <w:rFonts w:ascii="Arial Narrow" w:hAnsi="Arial Narrow" w:cs="Arial"/>
          <w:sz w:val="22"/>
          <w:szCs w:val="22"/>
        </w:rPr>
        <w:t>) Wire Center</w:t>
      </w:r>
      <w:r w:rsidRPr="00615F74">
        <w:rPr>
          <w:rFonts w:ascii="Arial Narrow" w:hAnsi="Arial Narrow" w:cs="Arial"/>
          <w:sz w:val="22"/>
          <w:szCs w:val="22"/>
        </w:rPr>
        <w:t xml:space="preserve"> </w:t>
      </w:r>
      <w:r w:rsidRPr="006760F4">
        <w:rPr>
          <w:rFonts w:ascii="Arial Narrow" w:hAnsi="Arial Narrow" w:cs="Arial"/>
          <w:sz w:val="22"/>
          <w:szCs w:val="22"/>
        </w:rPr>
        <w:t xml:space="preserve">for the purpose of reclaiming underutilized copper cables. </w:t>
      </w:r>
      <w:r>
        <w:rPr>
          <w:rFonts w:ascii="Arial Narrow" w:hAnsi="Arial Narrow" w:cs="Arial"/>
          <w:sz w:val="22"/>
          <w:szCs w:val="22"/>
        </w:rPr>
        <w:t>There are n</w:t>
      </w:r>
      <w:r w:rsidRPr="006760F4">
        <w:rPr>
          <w:rFonts w:ascii="Arial Narrow" w:hAnsi="Arial Narrow" w:cs="Arial"/>
          <w:sz w:val="22"/>
          <w:szCs w:val="22"/>
        </w:rPr>
        <w:t xml:space="preserve">o </w:t>
      </w:r>
      <w:proofErr w:type="gramStart"/>
      <w:r w:rsidRPr="006760F4">
        <w:rPr>
          <w:rFonts w:ascii="Arial Narrow" w:hAnsi="Arial Narrow" w:cs="Arial"/>
          <w:sz w:val="22"/>
          <w:szCs w:val="22"/>
        </w:rPr>
        <w:t>customers</w:t>
      </w:r>
      <w:proofErr w:type="gramEnd"/>
      <w:r w:rsidRPr="006760F4">
        <w:rPr>
          <w:rFonts w:ascii="Arial Narrow" w:hAnsi="Arial Narrow" w:cs="Arial"/>
          <w:sz w:val="22"/>
          <w:szCs w:val="22"/>
        </w:rPr>
        <w:t xml:space="preserve"> are currently served by these copper feeder facilities, so this action will have no impact on customers.  </w:t>
      </w:r>
    </w:p>
    <w:bookmarkEnd w:id="4"/>
    <w:p w14:paraId="52701BC4" w14:textId="77777777" w:rsidR="00E702CE" w:rsidRPr="0038426C" w:rsidRDefault="00E702CE" w:rsidP="00E702CE">
      <w:pPr>
        <w:jc w:val="both"/>
        <w:rPr>
          <w:rFonts w:ascii="Arial Narrow" w:hAnsi="Arial Narrow" w:cs="Aref Ruqaa"/>
          <w:sz w:val="22"/>
          <w:szCs w:val="22"/>
        </w:rPr>
      </w:pPr>
    </w:p>
    <w:p w14:paraId="31E61BE6" w14:textId="77777777" w:rsidR="00E702CE" w:rsidRDefault="00E702CE" w:rsidP="00E702CE">
      <w:pPr>
        <w:jc w:val="both"/>
        <w:textAlignment w:val="baseline"/>
        <w:rPr>
          <w:rFonts w:ascii="Arial Narrow" w:hAnsi="Arial Narrow" w:cs="Segoe UI"/>
          <w:sz w:val="22"/>
          <w:szCs w:val="22"/>
        </w:rPr>
      </w:pPr>
      <w:r>
        <w:rPr>
          <w:rFonts w:ascii="Arial Narrow" w:hAnsi="Arial Narrow" w:cs="Arial"/>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Pr>
          <w:rFonts w:ascii="Arial Narrow" w:hAnsi="Arial Narrow" w:cs="Arial"/>
          <w:sz w:val="22"/>
          <w:szCs w:val="22"/>
        </w:rPr>
        <w:t>retire</w:t>
      </w:r>
      <w:proofErr w:type="gramEnd"/>
      <w:r>
        <w:rPr>
          <w:rFonts w:ascii="Arial Narrow" w:hAnsi="Arial Narrow" w:cs="Arial"/>
          <w:sz w:val="22"/>
          <w:szCs w:val="22"/>
        </w:rPr>
        <w:t xml:space="preserve"> the copper feeder facilities. </w:t>
      </w:r>
    </w:p>
    <w:p w14:paraId="41580DD7" w14:textId="77777777" w:rsidR="00615F74" w:rsidRPr="006760F4" w:rsidRDefault="00615F74" w:rsidP="00615F74">
      <w:pPr>
        <w:jc w:val="both"/>
        <w:rPr>
          <w:rFonts w:ascii="Arial Narrow" w:hAnsi="Arial Narrow" w:cs="Arial"/>
          <w:sz w:val="22"/>
          <w:szCs w:val="22"/>
        </w:rPr>
      </w:pPr>
      <w:r w:rsidRPr="006760F4">
        <w:rPr>
          <w:rFonts w:ascii="Arial Narrow" w:hAnsi="Arial Narrow" w:cs="Arial"/>
          <w:sz w:val="22"/>
          <w:szCs w:val="22"/>
        </w:rPr>
        <w:tab/>
      </w:r>
      <w:r w:rsidRPr="006760F4">
        <w:rPr>
          <w:rFonts w:ascii="Arial Narrow" w:hAnsi="Arial Narrow" w:cs="Arial"/>
          <w:sz w:val="22"/>
          <w:szCs w:val="22"/>
        </w:rPr>
        <w:tab/>
      </w:r>
    </w:p>
    <w:p w14:paraId="6A17BA3C" w14:textId="77777777" w:rsidR="00615F74" w:rsidRPr="006760F4" w:rsidRDefault="00615F74" w:rsidP="00615F74">
      <w:pPr>
        <w:jc w:val="both"/>
        <w:rPr>
          <w:rFonts w:ascii="Arial Narrow" w:hAnsi="Arial Narrow" w:cs="Arial"/>
          <w:b/>
          <w:sz w:val="22"/>
          <w:szCs w:val="22"/>
        </w:rPr>
      </w:pPr>
      <w:r w:rsidRPr="006760F4">
        <w:rPr>
          <w:rFonts w:ascii="Arial Narrow" w:hAnsi="Arial Narrow" w:cs="Arial"/>
          <w:b/>
          <w:sz w:val="22"/>
          <w:szCs w:val="22"/>
        </w:rPr>
        <w:t>Description of Reasonably Foreseeable Impact of the Planned Changes:</w:t>
      </w:r>
    </w:p>
    <w:p w14:paraId="2B50746D" w14:textId="4C5B77DD" w:rsidR="00615F74" w:rsidRPr="006760F4" w:rsidRDefault="00615F74" w:rsidP="00615F74">
      <w:pPr>
        <w:jc w:val="both"/>
        <w:textAlignment w:val="baseline"/>
        <w:rPr>
          <w:rFonts w:ascii="Arial Narrow" w:hAnsi="Arial Narrow" w:cs="Segoe UI"/>
          <w:sz w:val="22"/>
          <w:szCs w:val="22"/>
        </w:rPr>
      </w:pPr>
      <w:r w:rsidRPr="006760F4">
        <w:rPr>
          <w:rFonts w:ascii="Arial Narrow" w:hAnsi="Arial Narrow" w:cs="Arial"/>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w:t>
      </w:r>
      <w:r w:rsidR="00D404FD">
        <w:rPr>
          <w:rFonts w:ascii="Arial Narrow" w:hAnsi="Arial Narrow" w:cs="Arial"/>
          <w:sz w:val="22"/>
          <w:szCs w:val="22"/>
        </w:rPr>
        <w:t>’s</w:t>
      </w:r>
      <w:r w:rsidRPr="006760F4">
        <w:rPr>
          <w:rFonts w:ascii="Arial Narrow" w:hAnsi="Arial Narrow" w:cs="Arial"/>
          <w:sz w:val="22"/>
          <w:szCs w:val="22"/>
        </w:rPr>
        <w:t xml:space="preserve"> records indicate there are no working circuits, including competitive carrier circuits, on the copper feeder facilities in these DAs. </w:t>
      </w:r>
    </w:p>
    <w:p w14:paraId="25552DD0" w14:textId="488F5143" w:rsidR="005A3E51" w:rsidRPr="006760F4" w:rsidRDefault="005A3E51" w:rsidP="00615F74">
      <w:pPr>
        <w:jc w:val="both"/>
        <w:rPr>
          <w:rFonts w:ascii="Arial Narrow" w:hAnsi="Arial Narrow" w:cs="Arial"/>
          <w:b/>
          <w:sz w:val="22"/>
          <w:szCs w:val="22"/>
        </w:rPr>
      </w:pPr>
    </w:p>
    <w:p w14:paraId="4FCB3BA2"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1"/>
    </w:p>
    <w:p w14:paraId="42BBA319" w14:textId="2E898C41" w:rsidR="004903FD" w:rsidRPr="0073305F" w:rsidRDefault="004903FD" w:rsidP="00CA5F16">
      <w:pPr>
        <w:jc w:val="both"/>
        <w:rPr>
          <w:rFonts w:ascii="Arial Narrow" w:hAnsi="Arial Narrow" w:cs="Arial"/>
          <w:sz w:val="22"/>
          <w:szCs w:val="22"/>
        </w:rPr>
      </w:pPr>
    </w:p>
    <w:p w14:paraId="336CC97A" w14:textId="4585EFA1" w:rsidR="00EF1656" w:rsidRDefault="001407B5" w:rsidP="00CA5F16">
      <w:pPr>
        <w:jc w:val="both"/>
        <w:rPr>
          <w:rFonts w:cs="Arial"/>
          <w:sz w:val="24"/>
          <w:szCs w:val="24"/>
        </w:rPr>
      </w:pPr>
      <w:r>
        <w:rPr>
          <w:rFonts w:cs="Arial"/>
          <w:sz w:val="24"/>
          <w:szCs w:val="24"/>
        </w:rPr>
        <w:object w:dxaOrig="1534" w:dyaOrig="994" w14:anchorId="3E46B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20048759"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E835" w14:textId="77777777" w:rsidR="00854BE0" w:rsidRDefault="00854BE0">
      <w:r>
        <w:separator/>
      </w:r>
    </w:p>
  </w:endnote>
  <w:endnote w:type="continuationSeparator" w:id="0">
    <w:p w14:paraId="104193C7" w14:textId="77777777" w:rsidR="00854BE0" w:rsidRDefault="00854BE0">
      <w:r>
        <w:continuationSeparator/>
      </w:r>
    </w:p>
  </w:endnote>
  <w:endnote w:type="continuationNotice" w:id="1">
    <w:p w14:paraId="259A1981" w14:textId="77777777" w:rsidR="00854BE0" w:rsidRDefault="00854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2606" w14:textId="77777777" w:rsidR="00854BE0" w:rsidRDefault="00854BE0">
      <w:r>
        <w:separator/>
      </w:r>
    </w:p>
  </w:footnote>
  <w:footnote w:type="continuationSeparator" w:id="0">
    <w:p w14:paraId="109E11A7" w14:textId="77777777" w:rsidR="00854BE0" w:rsidRDefault="00854BE0">
      <w:r>
        <w:continuationSeparator/>
      </w:r>
    </w:p>
  </w:footnote>
  <w:footnote w:type="continuationNotice" w:id="1">
    <w:p w14:paraId="7F16C798" w14:textId="77777777" w:rsidR="00854BE0" w:rsidRDefault="00854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07B5"/>
    <w:rsid w:val="00142324"/>
    <w:rsid w:val="00142A59"/>
    <w:rsid w:val="00142B5F"/>
    <w:rsid w:val="0014389B"/>
    <w:rsid w:val="00143E4D"/>
    <w:rsid w:val="00145958"/>
    <w:rsid w:val="00145D93"/>
    <w:rsid w:val="00146ABE"/>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0C5"/>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68D"/>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0BCF"/>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6CBA"/>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3308"/>
    <w:rsid w:val="00826384"/>
    <w:rsid w:val="00827CB8"/>
    <w:rsid w:val="00827F77"/>
    <w:rsid w:val="00830933"/>
    <w:rsid w:val="0083374E"/>
    <w:rsid w:val="00833B88"/>
    <w:rsid w:val="008370FB"/>
    <w:rsid w:val="008375A5"/>
    <w:rsid w:val="008404E7"/>
    <w:rsid w:val="00840EC1"/>
    <w:rsid w:val="00843090"/>
    <w:rsid w:val="00844746"/>
    <w:rsid w:val="00846498"/>
    <w:rsid w:val="008529AD"/>
    <w:rsid w:val="00854724"/>
    <w:rsid w:val="00854BE0"/>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2B7A"/>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1A35"/>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525"/>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6AE0"/>
    <w:rsid w:val="00CF75B4"/>
    <w:rsid w:val="00D01BCA"/>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04FD"/>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5E71"/>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E071F"/>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702CE"/>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1E0A"/>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4459"/>
    <w:rsid w:val="00F568B5"/>
    <w:rsid w:val="00F56E4B"/>
    <w:rsid w:val="00F60ECE"/>
    <w:rsid w:val="00F61217"/>
    <w:rsid w:val="00F63AF6"/>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0BF"/>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47F397"/>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533233376">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119E2"/>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8C2B7A"/>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239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B10E2"/>
    <w:rsid w:val="00DB7A9C"/>
    <w:rsid w:val="00DD356B"/>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54459"/>
    <w:rsid w:val="00F66096"/>
    <w:rsid w:val="00F92476"/>
    <w:rsid w:val="00F94B8C"/>
    <w:rsid w:val="00FA19FE"/>
    <w:rsid w:val="00FB0D9A"/>
    <w:rsid w:val="00FC7910"/>
    <w:rsid w:val="00FD1045"/>
    <w:rsid w:val="00FD60BF"/>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ATT20250150C.1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3C633F20-6599-42ED-A712-71C7DA2108C8}">
  <ds:schemaRefs>
    <ds:schemaRef ds:uri="http://schemas.microsoft.com/sharepoint/v3"/>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8b644099-406f-4aeb-87fa-d90185c452f6"/>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257</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2022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16</cp:revision>
  <cp:lastPrinted>2019-03-07T19:09:00Z</cp:lastPrinted>
  <dcterms:created xsi:type="dcterms:W3CDTF">2025-08-27T20:05:00Z</dcterms:created>
  <dcterms:modified xsi:type="dcterms:W3CDTF">2025-09-22T17:19:00Z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