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4760C60B84014248B945A6AFF238C25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7898EC1C" w14:textId="77777777" w:rsidR="00E45F5A" w:rsidRPr="00B77858" w:rsidRDefault="00E45F5A" w:rsidP="00E45F5A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1DA6DC18" w14:textId="77777777" w:rsidR="00E45F5A" w:rsidRPr="00A33494" w:rsidRDefault="00E45F5A" w:rsidP="00E45F5A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E45F5A" w:rsidRPr="00A33494" w14:paraId="526115F2" w14:textId="77777777" w:rsidTr="00333A57">
        <w:tc>
          <w:tcPr>
            <w:tcW w:w="3600" w:type="dxa"/>
            <w:gridSpan w:val="3"/>
            <w:vAlign w:val="bottom"/>
          </w:tcPr>
          <w:p w14:paraId="25564A2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57F9C0E75A99450FA5F410D55186EF7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Content>
              <w:p w14:paraId="7A6888CB" w14:textId="77777777" w:rsidR="00E45F5A" w:rsidRPr="007D233C" w:rsidRDefault="00E45F5A" w:rsidP="00333A57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ATT202</w:t>
                </w:r>
                <w:r>
                  <w:rPr>
                    <w:b/>
                    <w:bCs/>
                    <w:sz w:val="24"/>
                    <w:szCs w:val="24"/>
                  </w:rPr>
                  <w:t>50071</w:t>
                </w:r>
                <w:r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754DBE5" w14:textId="77777777" w:rsidR="00E45F5A" w:rsidRPr="00FA2D87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FA2D87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0359E1D6AA542949348ED879BB0ED2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vAlign w:val="bottom"/>
              </w:tcPr>
              <w:p w14:paraId="2D849551" w14:textId="7E72DE8D" w:rsidR="00E45F5A" w:rsidRPr="00FA2D87" w:rsidRDefault="00FA2D87" w:rsidP="00333A57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FA2D87">
                  <w:rPr>
                    <w:rFonts w:cs="Arial"/>
                    <w:b/>
                    <w:snapToGrid/>
                    <w:sz w:val="24"/>
                    <w:szCs w:val="24"/>
                  </w:rPr>
                  <w:t>5/12/2025</w:t>
                </w:r>
              </w:p>
            </w:tc>
          </w:sdtContent>
        </w:sdt>
      </w:tr>
      <w:tr w:rsidR="00E45F5A" w:rsidRPr="00A33494" w14:paraId="05AD2C93" w14:textId="77777777" w:rsidTr="00333A57">
        <w:tc>
          <w:tcPr>
            <w:tcW w:w="3060" w:type="dxa"/>
            <w:gridSpan w:val="2"/>
          </w:tcPr>
          <w:p w14:paraId="7193D6BA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FA19A66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E45F5A" w:rsidRPr="00A33494" w14:paraId="31D38C26" w14:textId="77777777" w:rsidTr="00333A57">
        <w:tc>
          <w:tcPr>
            <w:tcW w:w="2160" w:type="dxa"/>
          </w:tcPr>
          <w:p w14:paraId="5F93BDF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4760C60B84014248B945A6AFF238C25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41ECBB20" w14:textId="77777777" w:rsidR="00E45F5A" w:rsidRPr="00A33494" w:rsidRDefault="00E45F5A" w:rsidP="00333A57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Tennessee</w:t>
                </w:r>
              </w:p>
            </w:tc>
          </w:sdtContent>
        </w:sdt>
      </w:tr>
    </w:tbl>
    <w:p w14:paraId="1BB45943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E45F5A" w:rsidRPr="00A33494" w14:paraId="1AD1A86E" w14:textId="77777777" w:rsidTr="00333A57">
        <w:tc>
          <w:tcPr>
            <w:tcW w:w="2340" w:type="dxa"/>
            <w:gridSpan w:val="2"/>
          </w:tcPr>
          <w:p w14:paraId="70D10F71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1F4A536B" w14:textId="77777777" w:rsidR="00E45F5A" w:rsidRPr="00A33494" w:rsidRDefault="00E45F5A" w:rsidP="00333A57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016F02F9" w14:textId="77777777" w:rsidR="00E45F5A" w:rsidRPr="00A33494" w:rsidRDefault="00E45F5A" w:rsidP="00333A57">
            <w:pPr>
              <w:rPr>
                <w:rFonts w:cs="Arial"/>
                <w:sz w:val="24"/>
                <w:szCs w:val="24"/>
              </w:rPr>
            </w:pPr>
          </w:p>
        </w:tc>
      </w:tr>
      <w:tr w:rsidR="00E45F5A" w:rsidRPr="00A33494" w14:paraId="37440325" w14:textId="77777777" w:rsidTr="00333A57">
        <w:trPr>
          <w:gridAfter w:val="1"/>
          <w:wAfter w:w="56" w:type="dxa"/>
        </w:trPr>
        <w:tc>
          <w:tcPr>
            <w:tcW w:w="1260" w:type="dxa"/>
          </w:tcPr>
          <w:p w14:paraId="7837509C" w14:textId="77777777" w:rsidR="00E45F5A" w:rsidRPr="00A33494" w:rsidRDefault="00E45F5A" w:rsidP="00333A57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7D1C7567" w14:textId="77777777" w:rsidR="00E45F5A" w:rsidRPr="00F547A8" w:rsidRDefault="00E45F5A" w:rsidP="00333A57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47D0FB43" w14:textId="77777777" w:rsidR="00E45F5A" w:rsidRPr="00414205" w:rsidRDefault="00E45F5A" w:rsidP="00333A57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E45F5A" w:rsidRPr="00A33494" w14:paraId="64EB704A" w14:textId="77777777" w:rsidTr="00333A57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4739790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02E60D65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4E9C801B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73E3B9DD" w14:textId="77777777" w:rsidTr="00333A57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373FA79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00E1EFC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58C76111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A2A197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025E5AA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8C9A7BD" w14:textId="77777777" w:rsidR="00E45F5A" w:rsidRPr="00A33494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  <w:tc>
          <w:tcPr>
            <w:tcW w:w="5040" w:type="dxa"/>
            <w:gridSpan w:val="2"/>
          </w:tcPr>
          <w:p w14:paraId="6B34F865" w14:textId="77777777" w:rsidR="00E45F5A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08B5A04A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6C202E9D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9A94050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5D14F987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21F598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D2EE1B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490556A1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4" w:history="1">
              <w:r w:rsidRPr="00D969AC">
                <w:rPr>
                  <w:rStyle w:val="Hyperlink"/>
                  <w:rFonts w:eastAsiaTheme="majorEastAsia"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6CD929A4" w14:textId="77777777" w:rsidR="00E45F5A" w:rsidRPr="005700CF" w:rsidRDefault="00E45F5A" w:rsidP="00333A57">
            <w:pPr>
              <w:widowControl/>
              <w:rPr>
                <w:sz w:val="24"/>
                <w:szCs w:val="24"/>
              </w:rPr>
            </w:pPr>
          </w:p>
        </w:tc>
      </w:tr>
    </w:tbl>
    <w:p w14:paraId="67BAB868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p w14:paraId="01414D3E" w14:textId="4EA73ACD" w:rsidR="00E45F5A" w:rsidRPr="00316A4B" w:rsidRDefault="00E45F5A" w:rsidP="00E45F5A">
      <w:pPr>
        <w:rPr>
          <w:rFonts w:cs="Arial"/>
          <w:sz w:val="24"/>
          <w:szCs w:val="24"/>
        </w:rPr>
      </w:pPr>
      <w:r w:rsidRPr="00FA2D87">
        <w:rPr>
          <w:rFonts w:cs="Arial"/>
          <w:b/>
          <w:sz w:val="24"/>
          <w:szCs w:val="24"/>
        </w:rPr>
        <w:t xml:space="preserve">Implementation Date: </w:t>
      </w:r>
      <w:r w:rsidRPr="00FA2D87">
        <w:rPr>
          <w:rFonts w:cs="Arial"/>
          <w:sz w:val="24"/>
          <w:szCs w:val="24"/>
        </w:rPr>
        <w:t xml:space="preserve">On or after September </w:t>
      </w:r>
      <w:r w:rsidR="00FA2D87" w:rsidRPr="00FA2D87">
        <w:rPr>
          <w:rFonts w:cs="Arial"/>
          <w:sz w:val="24"/>
          <w:szCs w:val="24"/>
        </w:rPr>
        <w:t>9</w:t>
      </w:r>
      <w:r w:rsidRPr="00FA2D87">
        <w:rPr>
          <w:rFonts w:cs="Arial"/>
          <w:sz w:val="24"/>
          <w:szCs w:val="24"/>
        </w:rPr>
        <w:t>, 2025</w:t>
      </w:r>
    </w:p>
    <w:p w14:paraId="293BDCF8" w14:textId="77777777" w:rsidR="00E45F5A" w:rsidRDefault="00E45F5A" w:rsidP="00E45F5A">
      <w:pPr>
        <w:rPr>
          <w:rFonts w:cs="Arial"/>
          <w:b/>
          <w:sz w:val="24"/>
          <w:szCs w:val="24"/>
        </w:rPr>
      </w:pPr>
    </w:p>
    <w:p w14:paraId="505EC145" w14:textId="133311BB" w:rsidR="00E45F5A" w:rsidRDefault="00E45F5A" w:rsidP="00E45F5A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0DC49662" w14:textId="5773AEFA" w:rsidR="00E45F5A" w:rsidRDefault="00E45F5A" w:rsidP="00E45F5A">
      <w:pPr>
        <w:spacing w:after="24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BellSouth Telecommunications, LLC d/b/a AT&amp;T Tennessee intends to retire copper facilities serving</w:t>
      </w:r>
      <w:r>
        <w:rPr>
          <w:sz w:val="24"/>
          <w:szCs w:val="24"/>
        </w:rPr>
        <w:t xml:space="preserve"> distribution </w:t>
      </w:r>
      <w:r w:rsidRPr="003F43C9">
        <w:rPr>
          <w:sz w:val="24"/>
          <w:szCs w:val="24"/>
        </w:rPr>
        <w:t>area (DA) 1159 in the Lebanon wire center (LBNNTNMA) due</w:t>
      </w:r>
      <w:r>
        <w:rPr>
          <w:sz w:val="24"/>
          <w:szCs w:val="24"/>
        </w:rPr>
        <w:t xml:space="preserve"> to the </w:t>
      </w:r>
      <w:r w:rsidRPr="001729B2">
        <w:rPr>
          <w:sz w:val="24"/>
          <w:szCs w:val="24"/>
        </w:rPr>
        <w:t>impact of the Tennessee Department of Transportation (TDOT) planned road construction project.</w:t>
      </w:r>
      <w:r>
        <w:rPr>
          <w:sz w:val="24"/>
          <w:szCs w:val="24"/>
        </w:rPr>
        <w:t xml:space="preserve"> </w:t>
      </w:r>
      <w:r w:rsidRPr="00F5403A">
        <w:rPr>
          <w:sz w:val="24"/>
          <w:szCs w:val="24"/>
        </w:rPr>
        <w:t>Th</w:t>
      </w:r>
      <w:r>
        <w:rPr>
          <w:sz w:val="24"/>
          <w:szCs w:val="24"/>
        </w:rPr>
        <w:t>i</w:t>
      </w:r>
      <w:r w:rsidRPr="00F5403A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project </w:t>
      </w:r>
      <w:r w:rsidRPr="00F5403A">
        <w:rPr>
          <w:sz w:val="24"/>
          <w:szCs w:val="24"/>
        </w:rPr>
        <w:t>will</w:t>
      </w:r>
      <w:r>
        <w:rPr>
          <w:sz w:val="24"/>
          <w:szCs w:val="24"/>
        </w:rPr>
        <w:t xml:space="preserve"> construct improvements along </w:t>
      </w:r>
      <w:r w:rsidR="00F15D6A">
        <w:rPr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 w:rsidR="00F15D6A">
        <w:rPr>
          <w:sz w:val="24"/>
          <w:szCs w:val="24"/>
        </w:rPr>
        <w:t>r</w:t>
      </w:r>
      <w:r>
        <w:rPr>
          <w:sz w:val="24"/>
          <w:szCs w:val="24"/>
        </w:rPr>
        <w:t xml:space="preserve">oute 141 corridor in </w:t>
      </w:r>
      <w:r w:rsidR="00F15D6A">
        <w:rPr>
          <w:sz w:val="24"/>
          <w:szCs w:val="24"/>
        </w:rPr>
        <w:t>Wilson</w:t>
      </w:r>
      <w:r>
        <w:rPr>
          <w:sz w:val="24"/>
          <w:szCs w:val="24"/>
        </w:rPr>
        <w:t xml:space="preserve"> and </w:t>
      </w:r>
      <w:r w:rsidR="00F15D6A">
        <w:rPr>
          <w:sz w:val="24"/>
          <w:szCs w:val="24"/>
        </w:rPr>
        <w:t>Trousdale</w:t>
      </w:r>
      <w:r>
        <w:rPr>
          <w:sz w:val="24"/>
          <w:szCs w:val="24"/>
        </w:rPr>
        <w:t xml:space="preserve"> counties</w:t>
      </w:r>
      <w:r w:rsidR="00FD701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project includes widening, </w:t>
      </w:r>
      <w:r w:rsidR="00FD7011">
        <w:rPr>
          <w:sz w:val="24"/>
          <w:szCs w:val="24"/>
        </w:rPr>
        <w:t>realignment,</w:t>
      </w:r>
      <w:r>
        <w:rPr>
          <w:sz w:val="24"/>
          <w:szCs w:val="24"/>
        </w:rPr>
        <w:t xml:space="preserve"> and intersection improvements. The city has</w:t>
      </w:r>
      <w:r w:rsidRPr="00F5403A">
        <w:rPr>
          <w:sz w:val="24"/>
          <w:szCs w:val="24"/>
        </w:rPr>
        <w:t xml:space="preserve"> requested 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to remove or relocate its facilities in the way of this project </w:t>
      </w:r>
      <w:r w:rsidRPr="00AB7920">
        <w:rPr>
          <w:sz w:val="24"/>
          <w:szCs w:val="24"/>
        </w:rPr>
        <w:t>before August 30, 2025.</w:t>
      </w:r>
    </w:p>
    <w:p w14:paraId="6D38B4F7" w14:textId="77777777" w:rsidR="00E45F5A" w:rsidRDefault="00E45F5A" w:rsidP="00E45F5A">
      <w:pPr>
        <w:jc w:val="both"/>
        <w:rPr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plans to migrate customers currently served by copper facilities to existing </w:t>
      </w:r>
      <w:r w:rsidRPr="00F5403A">
        <w:rPr>
          <w:sz w:val="24"/>
          <w:szCs w:val="24"/>
        </w:rPr>
        <w:t xml:space="preserve">Gigabit Passive Optical Network/Fiber-to-the-Premises (GPON/FTTP) facilities and </w:t>
      </w:r>
      <w:r>
        <w:rPr>
          <w:sz w:val="24"/>
          <w:szCs w:val="24"/>
        </w:rPr>
        <w:t>t</w:t>
      </w:r>
      <w:r w:rsidRPr="00F5403A">
        <w:rPr>
          <w:sz w:val="24"/>
          <w:szCs w:val="24"/>
        </w:rPr>
        <w:t>hen retire the copper facilities.</w:t>
      </w:r>
    </w:p>
    <w:p w14:paraId="33836C6F" w14:textId="77777777" w:rsidR="00E45F5A" w:rsidRDefault="00E45F5A" w:rsidP="00E45F5A">
      <w:pPr>
        <w:jc w:val="both"/>
        <w:rPr>
          <w:rFonts w:cs="Arial"/>
          <w:sz w:val="24"/>
          <w:szCs w:val="24"/>
        </w:rPr>
      </w:pPr>
    </w:p>
    <w:p w14:paraId="53E39CBD" w14:textId="77777777" w:rsidR="00E45F5A" w:rsidRPr="00744CC6" w:rsidRDefault="00E45F5A" w:rsidP="00E45F5A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5E00E443" w14:textId="47AEC558" w:rsidR="00E45F5A" w:rsidRPr="00CB07BF" w:rsidRDefault="00E45F5A" w:rsidP="00E45F5A">
      <w:pPr>
        <w:jc w:val="both"/>
        <w:rPr>
          <w:rFonts w:cs="Arial"/>
          <w:color w:val="FF0000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>
        <w:rPr>
          <w:rFonts w:cs="Arial"/>
          <w:sz w:val="24"/>
          <w:szCs w:val="24"/>
        </w:rPr>
        <w:t>only fibe</w:t>
      </w:r>
      <w:r w:rsidRPr="00AF762E">
        <w:rPr>
          <w:rFonts w:cs="Arial"/>
          <w:sz w:val="24"/>
          <w:szCs w:val="24"/>
        </w:rPr>
        <w:t xml:space="preserve">r-based </w:t>
      </w:r>
      <w:r>
        <w:rPr>
          <w:rFonts w:cs="Arial"/>
          <w:sz w:val="24"/>
          <w:szCs w:val="24"/>
        </w:rPr>
        <w:t>service</w:t>
      </w:r>
      <w:r w:rsidRPr="00AF762E">
        <w:rPr>
          <w:rFonts w:cs="Arial"/>
          <w:sz w:val="24"/>
          <w:szCs w:val="24"/>
        </w:rPr>
        <w:t>s will be available</w:t>
      </w:r>
      <w:r w:rsidRPr="00C2521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serve this DA</w:t>
      </w:r>
      <w:r w:rsidRPr="00AF762E">
        <w:rPr>
          <w:rFonts w:cs="Arial"/>
          <w:sz w:val="24"/>
          <w:szCs w:val="24"/>
        </w:rPr>
        <w:t xml:space="preserve">. </w:t>
      </w:r>
      <w:r w:rsidRPr="009B0490">
        <w:rPr>
          <w:rFonts w:cs="Arial"/>
          <w:sz w:val="24"/>
          <w:szCs w:val="24"/>
        </w:rPr>
        <w:t>Currently</w:t>
      </w:r>
      <w:r>
        <w:rPr>
          <w:rFonts w:cs="Arial"/>
          <w:sz w:val="24"/>
          <w:szCs w:val="24"/>
        </w:rPr>
        <w:t xml:space="preserve">, </w:t>
      </w:r>
      <w:r w:rsidRPr="006B4864">
        <w:rPr>
          <w:rFonts w:cs="Arial"/>
          <w:sz w:val="24"/>
          <w:szCs w:val="24"/>
        </w:rPr>
        <w:t xml:space="preserve">AT&amp;T </w:t>
      </w:r>
      <w:r>
        <w:rPr>
          <w:rFonts w:cs="Arial"/>
          <w:sz w:val="24"/>
          <w:szCs w:val="24"/>
        </w:rPr>
        <w:t>Tennessee</w:t>
      </w:r>
      <w:r w:rsidRPr="006B4864">
        <w:rPr>
          <w:rFonts w:cs="Arial"/>
          <w:sz w:val="24"/>
          <w:szCs w:val="24"/>
        </w:rPr>
        <w:t xml:space="preserve"> records indicate </w:t>
      </w:r>
      <w:r>
        <w:rPr>
          <w:rFonts w:cs="Arial"/>
          <w:sz w:val="24"/>
          <w:szCs w:val="24"/>
        </w:rPr>
        <w:t xml:space="preserve">a </w:t>
      </w:r>
      <w:r w:rsidRPr="00184E19">
        <w:rPr>
          <w:rFonts w:cs="Arial"/>
          <w:sz w:val="24"/>
          <w:szCs w:val="24"/>
        </w:rPr>
        <w:t xml:space="preserve">total of </w:t>
      </w:r>
      <w:r w:rsidR="00BF6D24" w:rsidRPr="00E061C0">
        <w:rPr>
          <w:rFonts w:cs="Arial"/>
          <w:sz w:val="24"/>
          <w:szCs w:val="24"/>
        </w:rPr>
        <w:t>12</w:t>
      </w:r>
      <w:r w:rsidRPr="00E061C0">
        <w:rPr>
          <w:rFonts w:cs="Arial"/>
          <w:sz w:val="24"/>
          <w:szCs w:val="24"/>
        </w:rPr>
        <w:t xml:space="preserve"> assigned circuits, </w:t>
      </w:r>
      <w:r w:rsidR="00D1619A" w:rsidRPr="00E061C0">
        <w:rPr>
          <w:rFonts w:cs="Arial"/>
          <w:sz w:val="24"/>
          <w:szCs w:val="24"/>
        </w:rPr>
        <w:t>none</w:t>
      </w:r>
      <w:r w:rsidRPr="00E061C0">
        <w:rPr>
          <w:rFonts w:cs="Arial"/>
          <w:sz w:val="24"/>
          <w:szCs w:val="24"/>
        </w:rPr>
        <w:t xml:space="preserve"> of</w:t>
      </w:r>
      <w:r>
        <w:rPr>
          <w:rFonts w:cs="Arial"/>
          <w:sz w:val="24"/>
          <w:szCs w:val="24"/>
        </w:rPr>
        <w:t xml:space="preserve"> which </w:t>
      </w:r>
      <w:r w:rsidR="001772A1">
        <w:rPr>
          <w:rFonts w:cs="Arial"/>
          <w:sz w:val="24"/>
          <w:szCs w:val="24"/>
        </w:rPr>
        <w:t>is</w:t>
      </w:r>
      <w:r>
        <w:rPr>
          <w:rFonts w:cs="Arial"/>
          <w:sz w:val="24"/>
          <w:szCs w:val="24"/>
        </w:rPr>
        <w:t xml:space="preserve"> </w:t>
      </w:r>
      <w:r w:rsidR="001F2016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competitive carrier circuit,</w:t>
      </w:r>
      <w:r w:rsidRPr="006B48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affected by this network change. </w:t>
      </w:r>
    </w:p>
    <w:p w14:paraId="6341C3DE" w14:textId="77777777" w:rsidR="00E45F5A" w:rsidRPr="00744CC6" w:rsidRDefault="00E45F5A" w:rsidP="00E45F5A">
      <w:pPr>
        <w:jc w:val="both"/>
        <w:rPr>
          <w:rFonts w:cs="Arial"/>
          <w:sz w:val="24"/>
          <w:szCs w:val="24"/>
        </w:rPr>
      </w:pPr>
    </w:p>
    <w:p w14:paraId="6D03FA35" w14:textId="77777777" w:rsidR="00E45F5A" w:rsidRDefault="00E45F5A" w:rsidP="00E45F5A">
      <w:pPr>
        <w:jc w:val="both"/>
        <w:rPr>
          <w:rFonts w:cs="Arial"/>
          <w:b/>
          <w:sz w:val="24"/>
          <w:szCs w:val="24"/>
        </w:rPr>
      </w:pPr>
      <w:bookmarkStart w:id="0" w:name="_Hlk4591481"/>
      <w:r>
        <w:rPr>
          <w:rFonts w:cs="Arial"/>
          <w:b/>
          <w:sz w:val="24"/>
          <w:szCs w:val="24"/>
        </w:rPr>
        <w:t>Attachment of I</w:t>
      </w:r>
      <w:r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Pr="009B0490">
        <w:rPr>
          <w:rFonts w:cs="Arial"/>
          <w:b/>
          <w:sz w:val="24"/>
          <w:szCs w:val="24"/>
        </w:rPr>
        <w:t>:</w:t>
      </w:r>
      <w:bookmarkEnd w:id="0"/>
    </w:p>
    <w:p w14:paraId="5E2956AC" w14:textId="49C9E02E" w:rsidR="00E45F5A" w:rsidRDefault="00E45F5A" w:rsidP="00E45F5A">
      <w:pPr>
        <w:spacing w:after="240"/>
        <w:jc w:val="both"/>
        <w:rPr>
          <w:sz w:val="24"/>
          <w:szCs w:val="24"/>
        </w:rPr>
      </w:pPr>
    </w:p>
    <w:p w14:paraId="5EED4644" w14:textId="723E54F5" w:rsidR="001B65C1" w:rsidRDefault="000208E6">
      <w:r>
        <w:object w:dxaOrig="1537" w:dyaOrig="997" w14:anchorId="5C4E2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5" o:title=""/>
          </v:shape>
          <o:OLEObject Type="Embed" ProgID="Excel.Sheet.12" ShapeID="_x0000_i1025" DrawAspect="Icon" ObjectID="_1808057440" r:id="rId6"/>
        </w:object>
      </w:r>
    </w:p>
    <w:sectPr w:rsidR="001B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A"/>
    <w:rsid w:val="000208E6"/>
    <w:rsid w:val="001526EC"/>
    <w:rsid w:val="001772A1"/>
    <w:rsid w:val="001B65C1"/>
    <w:rsid w:val="001F2016"/>
    <w:rsid w:val="005D3700"/>
    <w:rsid w:val="007026EF"/>
    <w:rsid w:val="008D0244"/>
    <w:rsid w:val="00B84D23"/>
    <w:rsid w:val="00BF6D24"/>
    <w:rsid w:val="00C35C3D"/>
    <w:rsid w:val="00C6783B"/>
    <w:rsid w:val="00D1619A"/>
    <w:rsid w:val="00DC31D0"/>
    <w:rsid w:val="00E061C0"/>
    <w:rsid w:val="00E45F5A"/>
    <w:rsid w:val="00F115AC"/>
    <w:rsid w:val="00F15D6A"/>
    <w:rsid w:val="00FA2D87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96CD"/>
  <w15:chartTrackingRefBased/>
  <w15:docId w15:val="{02FCFE5F-BEAF-4FCA-B561-3D851E1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5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F5A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F5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F5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F5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F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45F5A"/>
    <w:rPr>
      <w:color w:val="0000FF"/>
      <w:u w:val="single"/>
    </w:rPr>
  </w:style>
  <w:style w:type="paragraph" w:styleId="Revision">
    <w:name w:val="Revision"/>
    <w:hidden/>
    <w:uiPriority w:val="99"/>
    <w:semiHidden/>
    <w:rsid w:val="001772A1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hyperlink" Target="mailto:ws6715@att.com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60C60B84014248B945A6AFF238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6CEA-87EB-4331-9FE7-143C3FFE3AC1}"/>
      </w:docPartPr>
      <w:docPartBody>
        <w:p w:rsidR="009C5C22" w:rsidRDefault="009C5C22" w:rsidP="009C5C22">
          <w:pPr>
            <w:pStyle w:val="4760C60B84014248B945A6AFF238C258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57F9C0E75A99450FA5F410D5518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D91F-503C-4C41-A0CE-46F6592364CE}"/>
      </w:docPartPr>
      <w:docPartBody>
        <w:p w:rsidR="009C5C22" w:rsidRDefault="009C5C22" w:rsidP="009C5C22">
          <w:pPr>
            <w:pStyle w:val="57F9C0E75A99450FA5F410D55186EF70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0359E1D6AA542949348ED879BB0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7CA5-6D02-4690-9FF2-6A839946AF52}"/>
      </w:docPartPr>
      <w:docPartBody>
        <w:p w:rsidR="009C5C22" w:rsidRDefault="009C5C22" w:rsidP="009C5C22">
          <w:pPr>
            <w:pStyle w:val="F0359E1D6AA542949348ED879BB0ED25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2"/>
    <w:rsid w:val="001526EC"/>
    <w:rsid w:val="005D3700"/>
    <w:rsid w:val="007026EF"/>
    <w:rsid w:val="008D0244"/>
    <w:rsid w:val="009C5C22"/>
    <w:rsid w:val="00C3529B"/>
    <w:rsid w:val="00C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C22"/>
    <w:rPr>
      <w:color w:val="808080"/>
    </w:rPr>
  </w:style>
  <w:style w:type="paragraph" w:customStyle="1" w:styleId="4760C60B84014248B945A6AFF238C258">
    <w:name w:val="4760C60B84014248B945A6AFF238C258"/>
    <w:rsid w:val="009C5C22"/>
  </w:style>
  <w:style w:type="paragraph" w:customStyle="1" w:styleId="57F9C0E75A99450FA5F410D55186EF70">
    <w:name w:val="57F9C0E75A99450FA5F410D55186EF70"/>
    <w:rsid w:val="009C5C22"/>
  </w:style>
  <w:style w:type="paragraph" w:customStyle="1" w:styleId="F0359E1D6AA542949348ED879BB0ED25">
    <w:name w:val="F0359E1D6AA542949348ED879BB0ED25"/>
    <w:rsid w:val="009C5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>ATT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A</dc:creator>
  <cp:keywords/>
  <dc:description/>
  <cp:lastModifiedBy>SCOTT, WENDY A</cp:lastModifiedBy>
  <cp:revision>6</cp:revision>
  <dcterms:created xsi:type="dcterms:W3CDTF">2025-05-02T13:48:00Z</dcterms:created>
  <dcterms:modified xsi:type="dcterms:W3CDTF">2025-05-06T22:24:00Z</dcterms:modified>
</cp:coreProperties>
</file>