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84017EF"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654A97">
                  <w:rPr>
                    <w:b/>
                    <w:sz w:val="24"/>
                    <w:szCs w:val="24"/>
                  </w:rPr>
                  <w:t>1</w:t>
                </w:r>
                <w:r w:rsidR="00772792">
                  <w:rPr>
                    <w:b/>
                    <w:sz w:val="24"/>
                    <w:szCs w:val="24"/>
                  </w:rPr>
                  <w:t>0</w:t>
                </w:r>
                <w:r w:rsidR="00893E3D">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7-01T00:00:00Z">
              <w:dateFormat w:val="M/d/yyyy"/>
              <w:lid w:val="en-US"/>
              <w:storeMappedDataAs w:val="dateTime"/>
              <w:calendar w:val="gregorian"/>
            </w:date>
          </w:sdtPr>
          <w:sdtEndPr/>
          <w:sdtContent>
            <w:tc>
              <w:tcPr>
                <w:tcW w:w="2790" w:type="dxa"/>
                <w:vAlign w:val="bottom"/>
              </w:tcPr>
              <w:p w14:paraId="6C97C9A9" w14:textId="2F133756" w:rsidR="00A61808" w:rsidRPr="00A33494" w:rsidRDefault="000C56A3" w:rsidP="00F13595">
                <w:pPr>
                  <w:widowControl/>
                  <w:rPr>
                    <w:rFonts w:cs="Arial"/>
                    <w:b/>
                    <w:snapToGrid/>
                    <w:sz w:val="24"/>
                    <w:szCs w:val="24"/>
                  </w:rPr>
                </w:pPr>
                <w:r>
                  <w:rPr>
                    <w:rFonts w:cs="Arial"/>
                    <w:b/>
                    <w:snapToGrid/>
                    <w:sz w:val="24"/>
                    <w:szCs w:val="24"/>
                  </w:rPr>
                  <w:t>7/1/2024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AC9AD68" w:rsidR="004726DA" w:rsidRPr="00A33494" w:rsidRDefault="000F0AE3" w:rsidP="00401691">
                <w:pPr>
                  <w:widowControl/>
                  <w:rPr>
                    <w:rFonts w:cs="Arial"/>
                    <w:snapToGrid/>
                    <w:sz w:val="24"/>
                    <w:szCs w:val="24"/>
                  </w:rPr>
                </w:pPr>
                <w:r>
                  <w:rPr>
                    <w:rFonts w:cs="Arial"/>
                    <w:snapToGrid/>
                    <w:sz w:val="24"/>
                    <w:szCs w:val="24"/>
                  </w:rPr>
                  <w:t>BellSouth Telecommunications, LLC d/b/a AT&amp;T Florida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C56A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C56A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0023E9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C56A3">
        <w:rPr>
          <w:rFonts w:cs="Arial"/>
          <w:sz w:val="24"/>
          <w:szCs w:val="24"/>
        </w:rPr>
        <w:t>September 29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FCFF11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0F0AE3">
        <w:rPr>
          <w:rFonts w:cs="Arial"/>
          <w:sz w:val="24"/>
          <w:szCs w:val="24"/>
        </w:rPr>
        <w:t>Florid</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76541F">
        <w:rPr>
          <w:sz w:val="24"/>
          <w:szCs w:val="24"/>
        </w:rPr>
        <w:t xml:space="preserve">Mc Clure (GLBRFLMC), </w:t>
      </w:r>
      <w:r w:rsidR="002F2320">
        <w:rPr>
          <w:sz w:val="24"/>
          <w:szCs w:val="24"/>
        </w:rPr>
        <w:t xml:space="preserve">Gainesville (GSVLFLMA), </w:t>
      </w:r>
      <w:r w:rsidR="009E3F37">
        <w:rPr>
          <w:sz w:val="24"/>
          <w:szCs w:val="24"/>
        </w:rPr>
        <w:t xml:space="preserve">Gainesville Northwest (GSVLFLNW), </w:t>
      </w:r>
      <w:r w:rsidR="00EC1147">
        <w:rPr>
          <w:sz w:val="24"/>
          <w:szCs w:val="24"/>
        </w:rPr>
        <w:t xml:space="preserve">Havana (HAVNFLMA), </w:t>
      </w:r>
      <w:r w:rsidR="001C2279">
        <w:rPr>
          <w:sz w:val="24"/>
          <w:szCs w:val="24"/>
        </w:rPr>
        <w:t xml:space="preserve">Holly Navarre (HLNVFLMA), </w:t>
      </w:r>
      <w:r w:rsidR="00022329">
        <w:rPr>
          <w:sz w:val="24"/>
          <w:szCs w:val="24"/>
        </w:rPr>
        <w:t xml:space="preserve">Hollywood (HLWDFLMA), </w:t>
      </w:r>
      <w:r w:rsidR="006379D7">
        <w:rPr>
          <w:sz w:val="24"/>
          <w:szCs w:val="24"/>
        </w:rPr>
        <w:t xml:space="preserve">Pembroke Pines (HLWDFLPE), </w:t>
      </w:r>
      <w:r w:rsidR="00FC2396">
        <w:rPr>
          <w:sz w:val="24"/>
          <w:szCs w:val="24"/>
        </w:rPr>
        <w:t xml:space="preserve">Homestead (HMSTFLHM), </w:t>
      </w:r>
      <w:r w:rsidR="007E5730">
        <w:rPr>
          <w:sz w:val="24"/>
          <w:szCs w:val="24"/>
        </w:rPr>
        <w:t xml:space="preserve">Naranja (HMSTFLNA), </w:t>
      </w:r>
      <w:r w:rsidR="00A1266B">
        <w:rPr>
          <w:sz w:val="24"/>
          <w:szCs w:val="24"/>
        </w:rPr>
        <w:t xml:space="preserve">Hawthorne (HWTHFLMA), </w:t>
      </w:r>
      <w:r w:rsidR="00D1553E">
        <w:rPr>
          <w:sz w:val="24"/>
          <w:szCs w:val="24"/>
        </w:rPr>
        <w:t xml:space="preserve">Islamorada (ISLMFLMA), </w:t>
      </w:r>
      <w:r w:rsidR="002C3CFF">
        <w:rPr>
          <w:sz w:val="24"/>
          <w:szCs w:val="24"/>
        </w:rPr>
        <w:t xml:space="preserve">Beachwood (JCVLFLBW), </w:t>
      </w:r>
      <w:r w:rsidR="002175CD">
        <w:rPr>
          <w:sz w:val="24"/>
          <w:szCs w:val="24"/>
        </w:rPr>
        <w:t xml:space="preserve">Clay (JCVLFLCL), </w:t>
      </w:r>
      <w:r w:rsidR="00405044">
        <w:rPr>
          <w:sz w:val="24"/>
          <w:szCs w:val="24"/>
        </w:rPr>
        <w:t>J</w:t>
      </w:r>
      <w:r w:rsidR="00783EE9">
        <w:rPr>
          <w:sz w:val="24"/>
          <w:szCs w:val="24"/>
        </w:rPr>
        <w:t>.</w:t>
      </w:r>
      <w:r w:rsidR="00405044">
        <w:rPr>
          <w:sz w:val="24"/>
          <w:szCs w:val="24"/>
        </w:rPr>
        <w:t xml:space="preserve"> Turner (JCVLFLJT), </w:t>
      </w:r>
      <w:r w:rsidR="00783EE9">
        <w:rPr>
          <w:sz w:val="24"/>
          <w:szCs w:val="24"/>
        </w:rPr>
        <w:t xml:space="preserve">Lake Forest (JCVLFLLF), </w:t>
      </w:r>
      <w:r w:rsidR="00E95772">
        <w:rPr>
          <w:sz w:val="24"/>
          <w:szCs w:val="24"/>
        </w:rPr>
        <w:t xml:space="preserve">Normandy (JCVLFLNO), </w:t>
      </w:r>
      <w:r w:rsidR="00D30FFA">
        <w:rPr>
          <w:sz w:val="24"/>
          <w:szCs w:val="24"/>
        </w:rPr>
        <w:t xml:space="preserve">Oceanway (JCVLFLOW), </w:t>
      </w:r>
      <w:r w:rsidR="003B7A57">
        <w:rPr>
          <w:sz w:val="24"/>
          <w:szCs w:val="24"/>
        </w:rPr>
        <w:t xml:space="preserve">San Jose (JCVLFLSJ), </w:t>
      </w:r>
      <w:r w:rsidR="00491724">
        <w:rPr>
          <w:sz w:val="24"/>
          <w:szCs w:val="24"/>
        </w:rPr>
        <w:t xml:space="preserve">San Marco (JCVLFLSM), </w:t>
      </w:r>
      <w:r w:rsidR="00855816">
        <w:rPr>
          <w:sz w:val="24"/>
          <w:szCs w:val="24"/>
        </w:rPr>
        <w:t xml:space="preserve">Wesconnett (JCVLFLWC), </w:t>
      </w:r>
      <w:r w:rsidR="007C61B4">
        <w:rPr>
          <w:sz w:val="24"/>
          <w:szCs w:val="24"/>
        </w:rPr>
        <w:t xml:space="preserve">Jupiter (JPTRFLMA), </w:t>
      </w:r>
      <w:r w:rsidR="006C3CC2">
        <w:rPr>
          <w:sz w:val="24"/>
          <w:szCs w:val="24"/>
        </w:rPr>
        <w:t xml:space="preserve">Largo Sound (KYLRFLLS), </w:t>
      </w:r>
      <w:r w:rsidR="00B430DC">
        <w:rPr>
          <w:sz w:val="24"/>
          <w:szCs w:val="24"/>
        </w:rPr>
        <w:t xml:space="preserve">Key West (KYWSFLMA), </w:t>
      </w:r>
      <w:r w:rsidR="005F575F">
        <w:rPr>
          <w:sz w:val="24"/>
          <w:szCs w:val="24"/>
        </w:rPr>
        <w:t xml:space="preserve">Lake City (LKCYFLMA), </w:t>
      </w:r>
      <w:r w:rsidR="00E30774">
        <w:rPr>
          <w:sz w:val="24"/>
          <w:szCs w:val="24"/>
        </w:rPr>
        <w:t xml:space="preserve">Heathrow (LKMRFLHE), </w:t>
      </w:r>
      <w:r w:rsidR="00A61E91">
        <w:rPr>
          <w:sz w:val="24"/>
          <w:szCs w:val="24"/>
        </w:rPr>
        <w:t xml:space="preserve">Lynn Haven (LYHNFLOH), </w:t>
      </w:r>
      <w:r w:rsidR="00480DF7">
        <w:rPr>
          <w:sz w:val="24"/>
          <w:szCs w:val="24"/>
        </w:rPr>
        <w:t xml:space="preserve">Middleburg (MDBGFLPM), </w:t>
      </w:r>
      <w:r w:rsidR="00972C32">
        <w:rPr>
          <w:sz w:val="24"/>
          <w:szCs w:val="24"/>
        </w:rPr>
        <w:t xml:space="preserve">Alhambra (MIAMFLAE), and </w:t>
      </w:r>
      <w:r w:rsidR="00B40A9B">
        <w:rPr>
          <w:sz w:val="24"/>
          <w:szCs w:val="24"/>
        </w:rPr>
        <w:t>Canal (MIAMFLCA)</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542DC86B" w:rsidR="00EF681E" w:rsidRDefault="00F5403A" w:rsidP="008B1063">
      <w:pPr>
        <w:jc w:val="both"/>
        <w:rPr>
          <w:sz w:val="24"/>
          <w:szCs w:val="24"/>
        </w:rPr>
      </w:pPr>
      <w:r w:rsidRPr="00F5403A">
        <w:rPr>
          <w:sz w:val="24"/>
          <w:szCs w:val="24"/>
        </w:rPr>
        <w:t xml:space="preserve">AT&amp;T </w:t>
      </w:r>
      <w:r w:rsidR="000F0AE3">
        <w:rPr>
          <w:sz w:val="24"/>
          <w:szCs w:val="24"/>
        </w:rPr>
        <w:t>Florid</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w:t>
      </w:r>
      <w:r w:rsidR="00654A97">
        <w:rPr>
          <w:sz w:val="24"/>
          <w:szCs w:val="24"/>
        </w:rPr>
        <w:t xml:space="preserve">feeder </w:t>
      </w:r>
      <w:r w:rsidR="0024134B">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9EEBCF4"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0F0AE3">
        <w:rPr>
          <w:rFonts w:cs="Arial"/>
          <w:sz w:val="24"/>
          <w:szCs w:val="24"/>
        </w:rPr>
        <w:t>Florid</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24330D74" w:rsidR="000716EC" w:rsidRPr="00750922" w:rsidRDefault="00F7115E" w:rsidP="009F10D0">
      <w:pPr>
        <w:rPr>
          <w:rFonts w:cs="Arial"/>
          <w:sz w:val="24"/>
          <w:szCs w:val="24"/>
        </w:rPr>
      </w:pPr>
      <w:r>
        <w:rPr>
          <w:rFonts w:cs="Arial"/>
          <w:sz w:val="24"/>
          <w:szCs w:val="24"/>
        </w:rPr>
        <w:object w:dxaOrig="1538" w:dyaOrig="991" w14:anchorId="5597C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80377403"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2329"/>
    <w:rsid w:val="00023E8F"/>
    <w:rsid w:val="00024392"/>
    <w:rsid w:val="00025F39"/>
    <w:rsid w:val="000278B8"/>
    <w:rsid w:val="000279E0"/>
    <w:rsid w:val="0003029D"/>
    <w:rsid w:val="000323D5"/>
    <w:rsid w:val="00032C49"/>
    <w:rsid w:val="00034DD2"/>
    <w:rsid w:val="00035D89"/>
    <w:rsid w:val="00040C87"/>
    <w:rsid w:val="00042313"/>
    <w:rsid w:val="00045625"/>
    <w:rsid w:val="00050689"/>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AF3"/>
    <w:rsid w:val="00083D10"/>
    <w:rsid w:val="00086891"/>
    <w:rsid w:val="00086961"/>
    <w:rsid w:val="000914C2"/>
    <w:rsid w:val="000966E9"/>
    <w:rsid w:val="000A0830"/>
    <w:rsid w:val="000A14B3"/>
    <w:rsid w:val="000A36E4"/>
    <w:rsid w:val="000A5CDF"/>
    <w:rsid w:val="000B09C7"/>
    <w:rsid w:val="000B3737"/>
    <w:rsid w:val="000B5BB8"/>
    <w:rsid w:val="000C37CA"/>
    <w:rsid w:val="000C3BCD"/>
    <w:rsid w:val="000C4FA9"/>
    <w:rsid w:val="000C56A3"/>
    <w:rsid w:val="000C6F0A"/>
    <w:rsid w:val="000C7A7A"/>
    <w:rsid w:val="000D0CE4"/>
    <w:rsid w:val="000D40FA"/>
    <w:rsid w:val="000D566B"/>
    <w:rsid w:val="000E4ED8"/>
    <w:rsid w:val="000F0AE3"/>
    <w:rsid w:val="000F1300"/>
    <w:rsid w:val="000F678A"/>
    <w:rsid w:val="000F7D04"/>
    <w:rsid w:val="00101412"/>
    <w:rsid w:val="001024AE"/>
    <w:rsid w:val="001047BA"/>
    <w:rsid w:val="0010678F"/>
    <w:rsid w:val="00111EDA"/>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097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5CD"/>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D9"/>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3CFF"/>
    <w:rsid w:val="002C4A8D"/>
    <w:rsid w:val="002C7733"/>
    <w:rsid w:val="002D0989"/>
    <w:rsid w:val="002D1B7D"/>
    <w:rsid w:val="002E161C"/>
    <w:rsid w:val="002E4F92"/>
    <w:rsid w:val="002E596C"/>
    <w:rsid w:val="002F20C5"/>
    <w:rsid w:val="002F2320"/>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5751B"/>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2C2E"/>
    <w:rsid w:val="003B47CE"/>
    <w:rsid w:val="003B59B0"/>
    <w:rsid w:val="003B7A57"/>
    <w:rsid w:val="003C0493"/>
    <w:rsid w:val="003C0DE8"/>
    <w:rsid w:val="003C5F7B"/>
    <w:rsid w:val="003C6BFC"/>
    <w:rsid w:val="003C7624"/>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05044"/>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0DF7"/>
    <w:rsid w:val="004832D3"/>
    <w:rsid w:val="0048357B"/>
    <w:rsid w:val="00483753"/>
    <w:rsid w:val="00484A4C"/>
    <w:rsid w:val="00491594"/>
    <w:rsid w:val="00491724"/>
    <w:rsid w:val="00491A19"/>
    <w:rsid w:val="00491E87"/>
    <w:rsid w:val="00494342"/>
    <w:rsid w:val="00494B08"/>
    <w:rsid w:val="004A0F58"/>
    <w:rsid w:val="004A101D"/>
    <w:rsid w:val="004A50E3"/>
    <w:rsid w:val="004A51AF"/>
    <w:rsid w:val="004B3221"/>
    <w:rsid w:val="004B7426"/>
    <w:rsid w:val="004C0364"/>
    <w:rsid w:val="004C43B5"/>
    <w:rsid w:val="004C49B6"/>
    <w:rsid w:val="004D336A"/>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2B69"/>
    <w:rsid w:val="00593255"/>
    <w:rsid w:val="005972D6"/>
    <w:rsid w:val="0059759F"/>
    <w:rsid w:val="005A1A14"/>
    <w:rsid w:val="005A2423"/>
    <w:rsid w:val="005A5B47"/>
    <w:rsid w:val="005B30E4"/>
    <w:rsid w:val="005B48A2"/>
    <w:rsid w:val="005C0440"/>
    <w:rsid w:val="005C35C0"/>
    <w:rsid w:val="005C7A79"/>
    <w:rsid w:val="005D0A81"/>
    <w:rsid w:val="005D1ED9"/>
    <w:rsid w:val="005D5DA1"/>
    <w:rsid w:val="005D67B8"/>
    <w:rsid w:val="005E1EE7"/>
    <w:rsid w:val="005E4A5D"/>
    <w:rsid w:val="005E5A3F"/>
    <w:rsid w:val="005E68B3"/>
    <w:rsid w:val="005F07A5"/>
    <w:rsid w:val="005F08FE"/>
    <w:rsid w:val="005F1B09"/>
    <w:rsid w:val="005F271B"/>
    <w:rsid w:val="005F2BDF"/>
    <w:rsid w:val="005F475E"/>
    <w:rsid w:val="005F56A1"/>
    <w:rsid w:val="005F575F"/>
    <w:rsid w:val="0060017F"/>
    <w:rsid w:val="00601BA6"/>
    <w:rsid w:val="0060342F"/>
    <w:rsid w:val="00603725"/>
    <w:rsid w:val="006049F8"/>
    <w:rsid w:val="0060506F"/>
    <w:rsid w:val="00611A8D"/>
    <w:rsid w:val="006167AD"/>
    <w:rsid w:val="0062013D"/>
    <w:rsid w:val="006205C8"/>
    <w:rsid w:val="00623911"/>
    <w:rsid w:val="00624264"/>
    <w:rsid w:val="006258FF"/>
    <w:rsid w:val="00626B1B"/>
    <w:rsid w:val="006317F7"/>
    <w:rsid w:val="0063269A"/>
    <w:rsid w:val="006379D7"/>
    <w:rsid w:val="00642093"/>
    <w:rsid w:val="00643966"/>
    <w:rsid w:val="00644310"/>
    <w:rsid w:val="00646DDF"/>
    <w:rsid w:val="00651B80"/>
    <w:rsid w:val="00654A97"/>
    <w:rsid w:val="0066014C"/>
    <w:rsid w:val="006620CF"/>
    <w:rsid w:val="006648F5"/>
    <w:rsid w:val="00672719"/>
    <w:rsid w:val="00673214"/>
    <w:rsid w:val="00673B64"/>
    <w:rsid w:val="00682797"/>
    <w:rsid w:val="00683CCA"/>
    <w:rsid w:val="006950C8"/>
    <w:rsid w:val="006A133E"/>
    <w:rsid w:val="006A1744"/>
    <w:rsid w:val="006A4A46"/>
    <w:rsid w:val="006B1D4D"/>
    <w:rsid w:val="006B4864"/>
    <w:rsid w:val="006B4EE2"/>
    <w:rsid w:val="006C3CC2"/>
    <w:rsid w:val="006D2576"/>
    <w:rsid w:val="006D5E5B"/>
    <w:rsid w:val="006E022C"/>
    <w:rsid w:val="006E1DEF"/>
    <w:rsid w:val="006E5B4F"/>
    <w:rsid w:val="006E7E4B"/>
    <w:rsid w:val="006E7ECB"/>
    <w:rsid w:val="006F157E"/>
    <w:rsid w:val="006F3183"/>
    <w:rsid w:val="0070460D"/>
    <w:rsid w:val="00704E3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41F"/>
    <w:rsid w:val="00765941"/>
    <w:rsid w:val="00765FD7"/>
    <w:rsid w:val="0076657D"/>
    <w:rsid w:val="0076734E"/>
    <w:rsid w:val="00771EC8"/>
    <w:rsid w:val="00772792"/>
    <w:rsid w:val="00773243"/>
    <w:rsid w:val="00777C51"/>
    <w:rsid w:val="007820B5"/>
    <w:rsid w:val="00783EE9"/>
    <w:rsid w:val="00787EB0"/>
    <w:rsid w:val="00787ED3"/>
    <w:rsid w:val="0079094B"/>
    <w:rsid w:val="00790E0E"/>
    <w:rsid w:val="00792E00"/>
    <w:rsid w:val="007947E4"/>
    <w:rsid w:val="007949E5"/>
    <w:rsid w:val="00795605"/>
    <w:rsid w:val="007A1652"/>
    <w:rsid w:val="007A2B88"/>
    <w:rsid w:val="007A2DCC"/>
    <w:rsid w:val="007A5BA3"/>
    <w:rsid w:val="007B1E72"/>
    <w:rsid w:val="007C576F"/>
    <w:rsid w:val="007C61B4"/>
    <w:rsid w:val="007C697E"/>
    <w:rsid w:val="007C6E29"/>
    <w:rsid w:val="007D3A26"/>
    <w:rsid w:val="007D4BDB"/>
    <w:rsid w:val="007E2DDB"/>
    <w:rsid w:val="007E4016"/>
    <w:rsid w:val="007E5667"/>
    <w:rsid w:val="007E5730"/>
    <w:rsid w:val="007E5DF2"/>
    <w:rsid w:val="007E66D8"/>
    <w:rsid w:val="007E6FCB"/>
    <w:rsid w:val="007E7376"/>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5816"/>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3E3D"/>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67960"/>
    <w:rsid w:val="009700DE"/>
    <w:rsid w:val="00972496"/>
    <w:rsid w:val="00972C32"/>
    <w:rsid w:val="00973DE2"/>
    <w:rsid w:val="00976574"/>
    <w:rsid w:val="009805FF"/>
    <w:rsid w:val="0098253D"/>
    <w:rsid w:val="00983D23"/>
    <w:rsid w:val="00984271"/>
    <w:rsid w:val="00991CCE"/>
    <w:rsid w:val="0099213C"/>
    <w:rsid w:val="009924AE"/>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3F37"/>
    <w:rsid w:val="009E4030"/>
    <w:rsid w:val="009E5304"/>
    <w:rsid w:val="009E5369"/>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266B"/>
    <w:rsid w:val="00A16487"/>
    <w:rsid w:val="00A16845"/>
    <w:rsid w:val="00A20418"/>
    <w:rsid w:val="00A22956"/>
    <w:rsid w:val="00A24192"/>
    <w:rsid w:val="00A25B04"/>
    <w:rsid w:val="00A25F42"/>
    <w:rsid w:val="00A33494"/>
    <w:rsid w:val="00A33691"/>
    <w:rsid w:val="00A368CE"/>
    <w:rsid w:val="00A4316C"/>
    <w:rsid w:val="00A46497"/>
    <w:rsid w:val="00A47FC4"/>
    <w:rsid w:val="00A51691"/>
    <w:rsid w:val="00A55866"/>
    <w:rsid w:val="00A5798F"/>
    <w:rsid w:val="00A61808"/>
    <w:rsid w:val="00A61E91"/>
    <w:rsid w:val="00A62FA1"/>
    <w:rsid w:val="00A631A7"/>
    <w:rsid w:val="00A66045"/>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01DE1"/>
    <w:rsid w:val="00B100F5"/>
    <w:rsid w:val="00B10425"/>
    <w:rsid w:val="00B10747"/>
    <w:rsid w:val="00B107BB"/>
    <w:rsid w:val="00B111CF"/>
    <w:rsid w:val="00B1453E"/>
    <w:rsid w:val="00B2350A"/>
    <w:rsid w:val="00B25072"/>
    <w:rsid w:val="00B2561C"/>
    <w:rsid w:val="00B25C78"/>
    <w:rsid w:val="00B2644A"/>
    <w:rsid w:val="00B2742D"/>
    <w:rsid w:val="00B27474"/>
    <w:rsid w:val="00B3047D"/>
    <w:rsid w:val="00B32DC2"/>
    <w:rsid w:val="00B32FEC"/>
    <w:rsid w:val="00B40A9B"/>
    <w:rsid w:val="00B41767"/>
    <w:rsid w:val="00B430DC"/>
    <w:rsid w:val="00B43B83"/>
    <w:rsid w:val="00B468A9"/>
    <w:rsid w:val="00B469A5"/>
    <w:rsid w:val="00B5112D"/>
    <w:rsid w:val="00B5199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E3EF2"/>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B1358"/>
    <w:rsid w:val="00CB1D49"/>
    <w:rsid w:val="00CB2F9B"/>
    <w:rsid w:val="00CC0D0E"/>
    <w:rsid w:val="00CC2257"/>
    <w:rsid w:val="00CC5B58"/>
    <w:rsid w:val="00CC6305"/>
    <w:rsid w:val="00CC707D"/>
    <w:rsid w:val="00CC7144"/>
    <w:rsid w:val="00CC7433"/>
    <w:rsid w:val="00CC7AB4"/>
    <w:rsid w:val="00CD32C6"/>
    <w:rsid w:val="00CD4442"/>
    <w:rsid w:val="00CD7F8A"/>
    <w:rsid w:val="00CE16D3"/>
    <w:rsid w:val="00CF1F10"/>
    <w:rsid w:val="00CF36F7"/>
    <w:rsid w:val="00CF6BE2"/>
    <w:rsid w:val="00D029D3"/>
    <w:rsid w:val="00D07C8C"/>
    <w:rsid w:val="00D13919"/>
    <w:rsid w:val="00D147A7"/>
    <w:rsid w:val="00D149D4"/>
    <w:rsid w:val="00D14F8E"/>
    <w:rsid w:val="00D154DD"/>
    <w:rsid w:val="00D1553E"/>
    <w:rsid w:val="00D1613A"/>
    <w:rsid w:val="00D20771"/>
    <w:rsid w:val="00D224DF"/>
    <w:rsid w:val="00D2662C"/>
    <w:rsid w:val="00D30106"/>
    <w:rsid w:val="00D30FFA"/>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85E"/>
    <w:rsid w:val="00D74C47"/>
    <w:rsid w:val="00D837DA"/>
    <w:rsid w:val="00D84E21"/>
    <w:rsid w:val="00D90BB9"/>
    <w:rsid w:val="00D90F5F"/>
    <w:rsid w:val="00D96DB9"/>
    <w:rsid w:val="00DA5020"/>
    <w:rsid w:val="00DA66F6"/>
    <w:rsid w:val="00DA7D0D"/>
    <w:rsid w:val="00DB1DAF"/>
    <w:rsid w:val="00DB4B63"/>
    <w:rsid w:val="00DC1033"/>
    <w:rsid w:val="00DC1F0E"/>
    <w:rsid w:val="00DC288D"/>
    <w:rsid w:val="00DC2ED9"/>
    <w:rsid w:val="00DD021A"/>
    <w:rsid w:val="00DD4D99"/>
    <w:rsid w:val="00DE115E"/>
    <w:rsid w:val="00DE2559"/>
    <w:rsid w:val="00DF0AA6"/>
    <w:rsid w:val="00DF37F7"/>
    <w:rsid w:val="00DF5A1B"/>
    <w:rsid w:val="00DF77FE"/>
    <w:rsid w:val="00E0063E"/>
    <w:rsid w:val="00E0087B"/>
    <w:rsid w:val="00E01E57"/>
    <w:rsid w:val="00E1283F"/>
    <w:rsid w:val="00E12B51"/>
    <w:rsid w:val="00E15ACC"/>
    <w:rsid w:val="00E2142A"/>
    <w:rsid w:val="00E2196E"/>
    <w:rsid w:val="00E24076"/>
    <w:rsid w:val="00E25F46"/>
    <w:rsid w:val="00E26E06"/>
    <w:rsid w:val="00E30119"/>
    <w:rsid w:val="00E30774"/>
    <w:rsid w:val="00E34AF6"/>
    <w:rsid w:val="00E352F9"/>
    <w:rsid w:val="00E36E3A"/>
    <w:rsid w:val="00E44AA7"/>
    <w:rsid w:val="00E5173D"/>
    <w:rsid w:val="00E54438"/>
    <w:rsid w:val="00E5544F"/>
    <w:rsid w:val="00E5582D"/>
    <w:rsid w:val="00E608F3"/>
    <w:rsid w:val="00E619D5"/>
    <w:rsid w:val="00E61E00"/>
    <w:rsid w:val="00E629F5"/>
    <w:rsid w:val="00E65747"/>
    <w:rsid w:val="00E706A4"/>
    <w:rsid w:val="00E7269A"/>
    <w:rsid w:val="00E84AFA"/>
    <w:rsid w:val="00E87694"/>
    <w:rsid w:val="00E93ACA"/>
    <w:rsid w:val="00E95772"/>
    <w:rsid w:val="00E9635A"/>
    <w:rsid w:val="00EA394C"/>
    <w:rsid w:val="00EA45D7"/>
    <w:rsid w:val="00EA50C1"/>
    <w:rsid w:val="00EA7B99"/>
    <w:rsid w:val="00EB1C85"/>
    <w:rsid w:val="00EB2C9B"/>
    <w:rsid w:val="00EB51F2"/>
    <w:rsid w:val="00EB53EC"/>
    <w:rsid w:val="00EC1147"/>
    <w:rsid w:val="00ED2879"/>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0E3"/>
    <w:rsid w:val="00F568B5"/>
    <w:rsid w:val="00F56E4B"/>
    <w:rsid w:val="00F60638"/>
    <w:rsid w:val="00F7115E"/>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396"/>
    <w:rsid w:val="00FC260D"/>
    <w:rsid w:val="00FC589E"/>
    <w:rsid w:val="00FD0FAE"/>
    <w:rsid w:val="00FD1255"/>
    <w:rsid w:val="00FD2757"/>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2024-07-01T00:00:00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304</Words>
  <Characters>2154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2454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228</cp:revision>
  <cp:lastPrinted>2019-03-07T19:09:00Z</cp:lastPrinted>
  <dcterms:created xsi:type="dcterms:W3CDTF">2021-08-31T18:18:00Z</dcterms:created>
  <dcterms:modified xsi:type="dcterms:W3CDTF">2024-06-20T13:30:00Z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