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D22824A"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4F571A">
                  <w:rPr>
                    <w:b/>
                    <w:bCs/>
                    <w:sz w:val="24"/>
                    <w:szCs w:val="24"/>
                  </w:rPr>
                  <w:t>1</w:t>
                </w:r>
                <w:r w:rsidR="0099652E">
                  <w:rPr>
                    <w:b/>
                    <w:bCs/>
                    <w:sz w:val="24"/>
                    <w:szCs w:val="24"/>
                  </w:rPr>
                  <w:t>8</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29T00:00:00Z">
              <w:dateFormat w:val="M/d/yyyy"/>
              <w:lid w:val="en-US"/>
              <w:storeMappedDataAs w:val="dateTime"/>
              <w:calendar w:val="gregorian"/>
            </w:date>
          </w:sdtPr>
          <w:sdtEndPr/>
          <w:sdtContent>
            <w:tc>
              <w:tcPr>
                <w:tcW w:w="2790" w:type="dxa"/>
                <w:vAlign w:val="bottom"/>
              </w:tcPr>
              <w:p w14:paraId="5E0BB8CC" w14:textId="49F5D59A" w:rsidR="00A61808" w:rsidRPr="00F05059" w:rsidRDefault="007C33D5" w:rsidP="00F13595">
                <w:pPr>
                  <w:widowControl/>
                  <w:rPr>
                    <w:rFonts w:cs="Arial"/>
                    <w:b/>
                    <w:snapToGrid/>
                    <w:sz w:val="24"/>
                    <w:szCs w:val="24"/>
                  </w:rPr>
                </w:pPr>
                <w:r>
                  <w:rPr>
                    <w:rFonts w:cs="Arial"/>
                    <w:b/>
                    <w:snapToGrid/>
                    <w:sz w:val="24"/>
                    <w:szCs w:val="24"/>
                  </w:rPr>
                  <w:t>9/29/2023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69BC77B3" w:rsidR="004726DA" w:rsidRPr="00A33494" w:rsidRDefault="004F571A"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C33D5"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C33D5"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4E76FE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7C33D5">
        <w:rPr>
          <w:rFonts w:cs="Arial"/>
          <w:sz w:val="24"/>
          <w:szCs w:val="24"/>
        </w:rPr>
        <w:t>Octo</w:t>
      </w:r>
      <w:r w:rsidR="006D77FB">
        <w:rPr>
          <w:rFonts w:cs="Arial"/>
          <w:sz w:val="24"/>
          <w:szCs w:val="24"/>
        </w:rPr>
        <w:t>ber</w:t>
      </w:r>
      <w:r w:rsidR="00064B1F">
        <w:rPr>
          <w:rFonts w:cs="Arial"/>
          <w:sz w:val="24"/>
          <w:szCs w:val="24"/>
        </w:rPr>
        <w:t xml:space="preserve"> </w:t>
      </w:r>
      <w:r w:rsidR="007C33D5">
        <w:rPr>
          <w:rFonts w:cs="Arial"/>
          <w:sz w:val="24"/>
          <w:szCs w:val="24"/>
        </w:rPr>
        <w:t>28</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07F53A34"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4F571A">
        <w:rPr>
          <w:rFonts w:cs="Arial"/>
          <w:sz w:val="24"/>
          <w:szCs w:val="24"/>
        </w:rPr>
        <w:t>Georgi</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4F571A">
        <w:rPr>
          <w:rFonts w:cs="Arial"/>
          <w:sz w:val="24"/>
          <w:szCs w:val="24"/>
        </w:rPr>
        <w:t>two addresses that lie</w:t>
      </w:r>
      <w:r w:rsidR="009623BB" w:rsidRPr="0076521E">
        <w:rPr>
          <w:rFonts w:cs="Arial"/>
          <w:sz w:val="24"/>
          <w:szCs w:val="24"/>
        </w:rPr>
        <w:t xml:space="preserve"> within distribution area (DA) </w:t>
      </w:r>
      <w:r w:rsidR="004F571A">
        <w:rPr>
          <w:rFonts w:cs="Arial"/>
          <w:sz w:val="24"/>
          <w:szCs w:val="24"/>
        </w:rPr>
        <w:t>220701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4F571A">
        <w:rPr>
          <w:rFonts w:cs="Arial"/>
          <w:sz w:val="24"/>
          <w:szCs w:val="24"/>
        </w:rPr>
        <w:t>Colquitt</w:t>
      </w:r>
      <w:r w:rsidR="009623BB" w:rsidRPr="0076521E">
        <w:rPr>
          <w:rFonts w:cs="Arial"/>
          <w:sz w:val="24"/>
          <w:szCs w:val="24"/>
        </w:rPr>
        <w:t xml:space="preserve"> wire center (</w:t>
      </w:r>
      <w:r w:rsidR="004F571A">
        <w:rPr>
          <w:rFonts w:cs="Arial"/>
          <w:sz w:val="24"/>
          <w:szCs w:val="24"/>
        </w:rPr>
        <w:t>CLQTGAES</w:t>
      </w:r>
      <w:r w:rsidR="009623BB" w:rsidRPr="0076521E">
        <w:rPr>
          <w:rFonts w:cs="Arial"/>
          <w:sz w:val="24"/>
          <w:szCs w:val="24"/>
        </w:rPr>
        <w:t>)</w:t>
      </w:r>
      <w:r w:rsidR="00966976">
        <w:rPr>
          <w:rFonts w:cs="Arial"/>
          <w:sz w:val="24"/>
          <w:szCs w:val="24"/>
        </w:rPr>
        <w:t xml:space="preserve"> and </w:t>
      </w:r>
      <w:r w:rsidR="004F571A">
        <w:rPr>
          <w:rFonts w:cs="Arial"/>
          <w:sz w:val="24"/>
          <w:szCs w:val="24"/>
        </w:rPr>
        <w:t>conflict with the city’s planned pavement of West Geer Street</w:t>
      </w:r>
      <w:r w:rsidR="00547407" w:rsidRPr="0076521E">
        <w:rPr>
          <w:rFonts w:cs="Arial"/>
          <w:sz w:val="24"/>
          <w:szCs w:val="24"/>
        </w:rPr>
        <w:t>.</w:t>
      </w:r>
      <w:r w:rsidR="004F571A">
        <w:rPr>
          <w:rFonts w:cs="Arial"/>
          <w:sz w:val="24"/>
          <w:szCs w:val="24"/>
        </w:rPr>
        <w:t xml:space="preserve">  No working circuits exist on these copper facilities, so this action will have no impact on customers.</w:t>
      </w:r>
    </w:p>
    <w:p w14:paraId="335B52AD" w14:textId="2703ED44" w:rsidR="00385023" w:rsidRPr="0076521E" w:rsidRDefault="00385023" w:rsidP="00385023">
      <w:pPr>
        <w:rPr>
          <w:rFonts w:cs="Arial"/>
          <w:sz w:val="24"/>
          <w:szCs w:val="24"/>
        </w:rPr>
      </w:pPr>
    </w:p>
    <w:p w14:paraId="365BB3AF" w14:textId="58F2F7C4" w:rsidR="00385023" w:rsidRPr="0076521E" w:rsidRDefault="00385023" w:rsidP="005146EE">
      <w:pPr>
        <w:jc w:val="both"/>
        <w:rPr>
          <w:rFonts w:cs="Arial"/>
          <w:sz w:val="24"/>
          <w:szCs w:val="24"/>
        </w:rPr>
      </w:pPr>
      <w:r w:rsidRPr="0076521E">
        <w:rPr>
          <w:rFonts w:cs="Arial"/>
          <w:sz w:val="24"/>
          <w:szCs w:val="24"/>
        </w:rPr>
        <w:t xml:space="preserve">AT&amp;T </w:t>
      </w:r>
      <w:r w:rsidR="004F571A">
        <w:rPr>
          <w:rFonts w:cs="Arial"/>
          <w:sz w:val="24"/>
          <w:szCs w:val="24"/>
        </w:rPr>
        <w:t>Georgi</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these addresses</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69AA91E8"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these addresses</w:t>
      </w:r>
      <w:r w:rsidRPr="0076521E">
        <w:rPr>
          <w:rFonts w:cs="Arial"/>
          <w:sz w:val="24"/>
          <w:szCs w:val="24"/>
        </w:rPr>
        <w:t xml:space="preserve">. AT&amp;T </w:t>
      </w:r>
      <w:r w:rsidR="004F571A">
        <w:rPr>
          <w:rFonts w:cs="Arial"/>
          <w:sz w:val="24"/>
          <w:szCs w:val="24"/>
        </w:rPr>
        <w:t>Georgi</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4F571A">
        <w:rPr>
          <w:rFonts w:cs="Arial"/>
          <w:sz w:val="24"/>
          <w:szCs w:val="24"/>
        </w:rPr>
        <w:t>e</w:t>
      </w:r>
      <w:r w:rsidR="006D77FB">
        <w:rPr>
          <w:rFonts w:cs="Arial"/>
          <w:sz w:val="24"/>
          <w:szCs w:val="24"/>
        </w:rPr>
        <w:t>s</w:t>
      </w:r>
      <w:r w:rsidR="004F571A">
        <w:rPr>
          <w:rFonts w:cs="Arial"/>
          <w:sz w:val="24"/>
          <w:szCs w:val="24"/>
        </w:rPr>
        <w:t>e</w:t>
      </w:r>
      <w:r w:rsidR="0072612D" w:rsidRPr="0076521E">
        <w:rPr>
          <w:rFonts w:cs="Arial"/>
          <w:sz w:val="24"/>
          <w:szCs w:val="24"/>
        </w:rPr>
        <w:t xml:space="preserve"> address</w:t>
      </w:r>
      <w:r w:rsidR="004F571A">
        <w:rPr>
          <w:rFonts w:cs="Arial"/>
          <w:sz w:val="24"/>
          <w:szCs w:val="24"/>
        </w:rPr>
        <w:t>es</w:t>
      </w:r>
      <w:r w:rsidR="0072612D" w:rsidRPr="0076521E">
        <w:rPr>
          <w:rFonts w:cs="Arial"/>
          <w:sz w:val="24"/>
          <w:szCs w:val="24"/>
        </w:rPr>
        <w:t xml:space="preserve">.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C55F24">
        <w:rPr>
          <w:rFonts w:cs="Arial"/>
          <w:sz w:val="24"/>
          <w:szCs w:val="24"/>
        </w:rPr>
        <w:t>s</w:t>
      </w:r>
      <w:r w:rsidR="004F571A">
        <w:rPr>
          <w:rFonts w:cs="Arial"/>
          <w:sz w:val="24"/>
          <w:szCs w:val="24"/>
        </w:rPr>
        <w:t>e</w:t>
      </w:r>
      <w:r w:rsidR="009105B0">
        <w:rPr>
          <w:rFonts w:cs="Arial"/>
          <w:sz w:val="24"/>
          <w:szCs w:val="24"/>
        </w:rPr>
        <w:t xml:space="preserve"> </w:t>
      </w:r>
      <w:r w:rsidR="000146ED">
        <w:rPr>
          <w:rFonts w:cs="Arial"/>
          <w:sz w:val="24"/>
          <w:szCs w:val="24"/>
        </w:rPr>
        <w:t>address</w:t>
      </w:r>
      <w:r w:rsidR="004F571A">
        <w:rPr>
          <w:rFonts w:cs="Arial"/>
          <w:sz w:val="24"/>
          <w:szCs w:val="24"/>
        </w:rPr>
        <w:t>es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230F304D"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F571A">
        <w:rPr>
          <w:rFonts w:cs="Arial"/>
          <w:b/>
          <w:sz w:val="24"/>
          <w:szCs w:val="24"/>
        </w:rPr>
        <w:t>es</w:t>
      </w:r>
      <w:r w:rsidR="0046549C" w:rsidRPr="0076521E">
        <w:rPr>
          <w:rFonts w:cs="Arial"/>
          <w:b/>
          <w:sz w:val="22"/>
          <w:szCs w:val="22"/>
        </w:rPr>
        <w:t>:</w:t>
      </w:r>
      <w:bookmarkEnd w:id="1"/>
    </w:p>
    <w:p w14:paraId="1D7C6F60" w14:textId="4B1572BB"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ddress</w:t>
      </w:r>
      <w:r w:rsidR="004F571A">
        <w:rPr>
          <w:rFonts w:cs="Arial"/>
          <w:sz w:val="24"/>
          <w:szCs w:val="24"/>
        </w:rPr>
        <w:t>es</w:t>
      </w:r>
      <w:r w:rsidR="008B1769">
        <w:rPr>
          <w:rFonts w:cs="Arial"/>
          <w:sz w:val="24"/>
          <w:szCs w:val="24"/>
        </w:rPr>
        <w:t xml:space="preserve">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4F571A">
        <w:rPr>
          <w:rFonts w:cs="Arial"/>
          <w:sz w:val="24"/>
          <w:szCs w:val="24"/>
        </w:rPr>
        <w:t>are</w:t>
      </w:r>
      <w:r w:rsidR="006D77FB">
        <w:rPr>
          <w:rFonts w:cs="Arial"/>
          <w:sz w:val="24"/>
          <w:szCs w:val="24"/>
        </w:rPr>
        <w:t xml:space="preserve"> </w:t>
      </w:r>
      <w:r w:rsidR="004F571A">
        <w:rPr>
          <w:rFonts w:cs="Arial"/>
          <w:sz w:val="24"/>
          <w:szCs w:val="24"/>
        </w:rPr>
        <w:t>34 Mayhaw Road and 299 Miller Street</w:t>
      </w:r>
      <w:r w:rsidR="006D77FB">
        <w:rPr>
          <w:rFonts w:cs="Arial"/>
          <w:sz w:val="24"/>
          <w:szCs w:val="24"/>
        </w:rPr>
        <w:t xml:space="preserve">, </w:t>
      </w:r>
      <w:r w:rsidR="004F571A">
        <w:rPr>
          <w:rFonts w:cs="Arial"/>
          <w:sz w:val="24"/>
          <w:szCs w:val="24"/>
        </w:rPr>
        <w:t>Colquitt</w:t>
      </w:r>
      <w:r w:rsidR="006D77FB">
        <w:rPr>
          <w:rFonts w:cs="Arial"/>
          <w:sz w:val="24"/>
          <w:szCs w:val="24"/>
        </w:rPr>
        <w:t xml:space="preserve">, </w:t>
      </w:r>
      <w:r w:rsidR="004F571A">
        <w:rPr>
          <w:rFonts w:cs="Arial"/>
          <w:sz w:val="24"/>
          <w:szCs w:val="24"/>
        </w:rPr>
        <w:t>Georgi</w:t>
      </w:r>
      <w:r w:rsidR="006D77FB">
        <w:rPr>
          <w:rFonts w:cs="Arial"/>
          <w:sz w:val="24"/>
          <w:szCs w:val="24"/>
        </w:rPr>
        <w:t>a 3</w:t>
      </w:r>
      <w:r w:rsidR="004F571A">
        <w:rPr>
          <w:rFonts w:cs="Arial"/>
          <w:sz w:val="24"/>
          <w:szCs w:val="24"/>
        </w:rPr>
        <w:t>9837</w:t>
      </w:r>
      <w:r w:rsidR="006D77FB">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33D5"/>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ATT20230118C.1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b644099-406f-4aeb-87fa-d90185c452f6"/>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236</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1734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cp:revision>
  <cp:lastPrinted>2019-03-07T19:09:00Z</cp:lastPrinted>
  <dcterms:created xsi:type="dcterms:W3CDTF">2023-06-22T15:37:00Z</dcterms:created>
  <dcterms:modified xsi:type="dcterms:W3CDTF">2023-09-20T12:57:00Z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