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0C5853E1"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D47DC9">
                  <w:rPr>
                    <w:b/>
                    <w:bCs/>
                    <w:sz w:val="24"/>
                    <w:szCs w:val="24"/>
                  </w:rPr>
                  <w:t>10</w:t>
                </w:r>
                <w:r w:rsidR="00B34C8E">
                  <w:rPr>
                    <w:b/>
                    <w:bCs/>
                    <w:sz w:val="24"/>
                    <w:szCs w:val="24"/>
                  </w:rPr>
                  <w:t>0</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7-12T00:00:00Z">
              <w:dateFormat w:val="M/d/yyyy"/>
              <w:lid w:val="en-US"/>
              <w:storeMappedDataAs w:val="dateTime"/>
              <w:calendar w:val="gregorian"/>
            </w:date>
          </w:sdtPr>
          <w:sdtEndPr/>
          <w:sdtContent>
            <w:tc>
              <w:tcPr>
                <w:tcW w:w="2790" w:type="dxa"/>
                <w:vAlign w:val="bottom"/>
              </w:tcPr>
              <w:p w14:paraId="5E0BB8CC" w14:textId="7D0812C6" w:rsidR="00A61808" w:rsidRPr="00F05059" w:rsidRDefault="009D6030" w:rsidP="00F13595">
                <w:pPr>
                  <w:widowControl/>
                  <w:rPr>
                    <w:rFonts w:cs="Arial"/>
                    <w:b/>
                    <w:snapToGrid/>
                    <w:sz w:val="24"/>
                    <w:szCs w:val="24"/>
                  </w:rPr>
                </w:pPr>
                <w:r>
                  <w:rPr>
                    <w:rFonts w:cs="Arial"/>
                    <w:b/>
                    <w:snapToGrid/>
                    <w:sz w:val="24"/>
                    <w:szCs w:val="24"/>
                  </w:rPr>
                  <w:t>7/12/2023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Louisiana">
                <w:listItem w:value="[Carrier Name]"/>
              </w:dropDownList>
            </w:sdtPr>
            <w:sdtEndPr/>
            <w:sdtContent>
              <w:p w14:paraId="3B6FE065" w14:textId="2E173FA8" w:rsidR="004726DA" w:rsidRPr="00A33494" w:rsidRDefault="004036AF" w:rsidP="00401691">
                <w:pPr>
                  <w:widowControl/>
                  <w:rPr>
                    <w:rFonts w:cs="Arial"/>
                    <w:snapToGrid/>
                    <w:sz w:val="24"/>
                    <w:szCs w:val="24"/>
                  </w:rPr>
                </w:pPr>
                <w:r>
                  <w:rPr>
                    <w:rFonts w:cs="Arial"/>
                    <w:snapToGrid/>
                    <w:sz w:val="24"/>
                    <w:szCs w:val="24"/>
                  </w:rPr>
                  <w:t>BellSouth Telecommunications, LLC d/b/a AT&amp;T Louisiana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502EAA93" w:rsidR="00414205" w:rsidRPr="00A33494" w:rsidRDefault="00D47DC9" w:rsidP="00414205">
            <w:pPr>
              <w:widowControl/>
              <w:rPr>
                <w:rFonts w:cs="Arial"/>
                <w:snapToGrid/>
                <w:sz w:val="24"/>
                <w:szCs w:val="24"/>
              </w:rPr>
            </w:pPr>
            <w:r>
              <w:rPr>
                <w:rFonts w:cs="Arial"/>
                <w:snapToGrid/>
                <w:sz w:val="24"/>
                <w:szCs w:val="24"/>
              </w:rPr>
              <w:t>211 S. Akard St, 11</w:t>
            </w:r>
            <w:r w:rsidRPr="00D47DC9">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128BFE82" w:rsidR="00414205" w:rsidRPr="00A33494" w:rsidRDefault="00D47DC9" w:rsidP="00414205">
            <w:pPr>
              <w:widowControl/>
              <w:tabs>
                <w:tab w:val="left" w:pos="180"/>
              </w:tabs>
              <w:rPr>
                <w:rFonts w:cs="Arial"/>
                <w:snapToGrid/>
                <w:sz w:val="24"/>
                <w:szCs w:val="24"/>
              </w:rPr>
            </w:pPr>
            <w:r>
              <w:rPr>
                <w:rFonts w:cs="Arial"/>
                <w:snapToGrid/>
                <w:sz w:val="24"/>
                <w:szCs w:val="24"/>
              </w:rPr>
              <w:t>Dallas, TX 75202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9D6030"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9D6030"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4EDB1A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47DC9">
        <w:rPr>
          <w:rFonts w:cs="Arial"/>
          <w:sz w:val="24"/>
          <w:szCs w:val="24"/>
        </w:rPr>
        <w:t xml:space="preserve">August </w:t>
      </w:r>
      <w:r w:rsidR="009D6030">
        <w:rPr>
          <w:rFonts w:cs="Arial"/>
          <w:sz w:val="24"/>
          <w:szCs w:val="24"/>
        </w:rPr>
        <w:t>10</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71F3D205"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4036AF">
        <w:rPr>
          <w:rFonts w:cs="Arial"/>
          <w:sz w:val="24"/>
          <w:szCs w:val="24"/>
        </w:rPr>
        <w:t>Louisia</w:t>
      </w:r>
      <w:r w:rsidR="006B480D">
        <w:rPr>
          <w:rFonts w:cs="Arial"/>
          <w:sz w:val="24"/>
          <w:szCs w:val="24"/>
        </w:rPr>
        <w:t>n</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D47DC9">
        <w:rPr>
          <w:rFonts w:cs="Arial"/>
          <w:sz w:val="24"/>
          <w:szCs w:val="24"/>
        </w:rPr>
        <w:t>3500 Saint Charles Avenue in</w:t>
      </w:r>
      <w:r w:rsidR="00482A9E">
        <w:rPr>
          <w:rFonts w:cs="Arial"/>
          <w:sz w:val="24"/>
          <w:szCs w:val="24"/>
        </w:rPr>
        <w:t xml:space="preserve"> </w:t>
      </w:r>
      <w:r w:rsidR="00D47DC9">
        <w:rPr>
          <w:rFonts w:cs="Arial"/>
          <w:sz w:val="24"/>
          <w:szCs w:val="24"/>
        </w:rPr>
        <w:t>New Orleans</w:t>
      </w:r>
      <w:r w:rsidR="00482A9E">
        <w:rPr>
          <w:rFonts w:cs="Arial"/>
          <w:sz w:val="24"/>
          <w:szCs w:val="24"/>
        </w:rPr>
        <w:t xml:space="preserve">, </w:t>
      </w:r>
      <w:r w:rsidR="004036AF">
        <w:rPr>
          <w:rFonts w:cs="Arial"/>
          <w:sz w:val="24"/>
          <w:szCs w:val="24"/>
        </w:rPr>
        <w:t>Louisia</w:t>
      </w:r>
      <w:r w:rsidR="00482A9E">
        <w:rPr>
          <w:rFonts w:cs="Arial"/>
          <w:sz w:val="24"/>
          <w:szCs w:val="24"/>
        </w:rPr>
        <w:t>na.  This property lies</w:t>
      </w:r>
      <w:r w:rsidR="00E77AE2">
        <w:rPr>
          <w:rFonts w:cs="Arial"/>
          <w:sz w:val="24"/>
          <w:szCs w:val="24"/>
        </w:rPr>
        <w:t xml:space="preserve"> in </w:t>
      </w:r>
      <w:r w:rsidR="009623BB" w:rsidRPr="0076521E">
        <w:rPr>
          <w:rFonts w:cs="Arial"/>
          <w:sz w:val="24"/>
          <w:szCs w:val="24"/>
        </w:rPr>
        <w:t xml:space="preserve">distribution area (DA) </w:t>
      </w:r>
      <w:r w:rsidR="00D47DC9">
        <w:rPr>
          <w:rFonts w:cs="Arial"/>
          <w:sz w:val="24"/>
          <w:szCs w:val="24"/>
        </w:rPr>
        <w:t>240232</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D47DC9">
        <w:rPr>
          <w:rFonts w:cs="Arial"/>
          <w:sz w:val="24"/>
          <w:szCs w:val="24"/>
        </w:rPr>
        <w:t>Seabrook</w:t>
      </w:r>
      <w:r w:rsidR="009623BB" w:rsidRPr="0076521E">
        <w:rPr>
          <w:rFonts w:cs="Arial"/>
          <w:sz w:val="24"/>
          <w:szCs w:val="24"/>
        </w:rPr>
        <w:t xml:space="preserve"> wire center (</w:t>
      </w:r>
      <w:r w:rsidR="00D47DC9">
        <w:rPr>
          <w:rFonts w:cs="Arial"/>
          <w:sz w:val="24"/>
          <w:szCs w:val="24"/>
        </w:rPr>
        <w:t>NWORLASK</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B34C8E">
        <w:rPr>
          <w:rFonts w:cs="Arial"/>
          <w:sz w:val="24"/>
          <w:szCs w:val="24"/>
        </w:rPr>
        <w:t>The</w:t>
      </w:r>
      <w:r w:rsidR="007A790C" w:rsidRPr="0076521E">
        <w:rPr>
          <w:rFonts w:cs="Arial"/>
          <w:sz w:val="24"/>
          <w:szCs w:val="24"/>
        </w:rPr>
        <w:t xml:space="preserve"> </w:t>
      </w:r>
      <w:r w:rsidR="00297F4C">
        <w:rPr>
          <w:rFonts w:cs="Arial"/>
          <w:sz w:val="24"/>
          <w:szCs w:val="24"/>
        </w:rPr>
        <w:t xml:space="preserve">building </w:t>
      </w:r>
      <w:r w:rsidR="00AE3E62">
        <w:rPr>
          <w:rFonts w:cs="Arial"/>
          <w:sz w:val="24"/>
          <w:szCs w:val="24"/>
        </w:rPr>
        <w:t>at th</w:t>
      </w:r>
      <w:r w:rsidR="00482A9E">
        <w:rPr>
          <w:rFonts w:cs="Arial"/>
          <w:sz w:val="24"/>
          <w:szCs w:val="24"/>
        </w:rPr>
        <w:t>i</w:t>
      </w:r>
      <w:r w:rsidR="00AE3E62">
        <w:rPr>
          <w:rFonts w:cs="Arial"/>
          <w:sz w:val="24"/>
          <w:szCs w:val="24"/>
        </w:rPr>
        <w:t>s address</w:t>
      </w:r>
      <w:r w:rsidR="004036AF">
        <w:rPr>
          <w:rFonts w:cs="Arial"/>
          <w:sz w:val="24"/>
          <w:szCs w:val="24"/>
        </w:rPr>
        <w:t xml:space="preserve"> has</w:t>
      </w:r>
      <w:r w:rsidR="00297F4C">
        <w:rPr>
          <w:rFonts w:cs="Arial"/>
          <w:sz w:val="24"/>
          <w:szCs w:val="24"/>
        </w:rPr>
        <w:t xml:space="preserve"> been </w:t>
      </w:r>
      <w:r w:rsidR="00D47DC9">
        <w:rPr>
          <w:rFonts w:cs="Arial"/>
          <w:sz w:val="24"/>
          <w:szCs w:val="24"/>
        </w:rPr>
        <w:t>demolished</w:t>
      </w:r>
      <w:r w:rsidR="00297F4C">
        <w:rPr>
          <w:rFonts w:cs="Arial"/>
          <w:sz w:val="24"/>
          <w:szCs w:val="24"/>
        </w:rPr>
        <w:t xml:space="preserve"> for a new development</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67819235" w:rsidR="00385023" w:rsidRPr="0076521E" w:rsidRDefault="00385023" w:rsidP="005146EE">
      <w:pPr>
        <w:jc w:val="both"/>
        <w:rPr>
          <w:rFonts w:cs="Arial"/>
          <w:sz w:val="24"/>
          <w:szCs w:val="24"/>
        </w:rPr>
      </w:pPr>
      <w:r w:rsidRPr="0076521E">
        <w:rPr>
          <w:rFonts w:cs="Arial"/>
          <w:sz w:val="24"/>
          <w:szCs w:val="24"/>
        </w:rPr>
        <w:t xml:space="preserve">AT&amp;T </w:t>
      </w:r>
      <w:r w:rsidR="004036AF">
        <w:rPr>
          <w:rFonts w:cs="Arial"/>
          <w:sz w:val="24"/>
          <w:szCs w:val="24"/>
        </w:rPr>
        <w:t>Louisiana</w:t>
      </w:r>
      <w:r w:rsidR="00B65BA4" w:rsidRPr="0076521E">
        <w:rPr>
          <w:rFonts w:cs="Arial"/>
          <w:sz w:val="24"/>
          <w:szCs w:val="24"/>
        </w:rPr>
        <w:t xml:space="preserve"> </w:t>
      </w:r>
      <w:r w:rsidR="006D4BDB" w:rsidRPr="006D4BDB">
        <w:rPr>
          <w:rFonts w:cs="Arial"/>
          <w:sz w:val="24"/>
          <w:szCs w:val="24"/>
        </w:rPr>
        <w:t>plans to provide service to the new development using existing Gigabit Passive Optical Network/Fiber-to-the-Premises (GPON/FTTP)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4B115014"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297F4C" w:rsidRPr="00297F4C">
        <w:rPr>
          <w:rFonts w:cs="Arial"/>
          <w:sz w:val="24"/>
          <w:szCs w:val="24"/>
        </w:rPr>
        <w:t>only fiber-based services will be available to serve th</w:t>
      </w:r>
      <w:r w:rsidR="00482A9E">
        <w:rPr>
          <w:rFonts w:cs="Arial"/>
          <w:sz w:val="24"/>
          <w:szCs w:val="24"/>
        </w:rPr>
        <w:t>is property</w:t>
      </w:r>
      <w:r w:rsidRPr="006B480D">
        <w:rPr>
          <w:rFonts w:cs="Arial"/>
          <w:sz w:val="24"/>
          <w:szCs w:val="24"/>
        </w:rPr>
        <w:t xml:space="preserve">. AT&amp;T </w:t>
      </w:r>
      <w:r w:rsidR="004036AF">
        <w:rPr>
          <w:rFonts w:cs="Arial"/>
          <w:sz w:val="24"/>
          <w:szCs w:val="24"/>
        </w:rPr>
        <w:t>Louisia</w:t>
      </w:r>
      <w:r>
        <w:rPr>
          <w:rFonts w:cs="Arial"/>
          <w:sz w:val="24"/>
          <w:szCs w:val="24"/>
        </w:rPr>
        <w:t>na</w:t>
      </w:r>
      <w:r w:rsidRPr="006B480D">
        <w:rPr>
          <w:rFonts w:cs="Arial"/>
          <w:sz w:val="24"/>
          <w:szCs w:val="24"/>
        </w:rPr>
        <w:t xml:space="preserve"> records indicate there are no working circuits, including competitive carrier circuits, </w:t>
      </w:r>
      <w:r>
        <w:rPr>
          <w:rFonts w:cs="Arial"/>
          <w:sz w:val="24"/>
          <w:szCs w:val="24"/>
        </w:rPr>
        <w:t xml:space="preserve">at </w:t>
      </w:r>
      <w:r w:rsidR="00AE3E62">
        <w:rPr>
          <w:rFonts w:cs="Arial"/>
          <w:sz w:val="24"/>
          <w:szCs w:val="24"/>
        </w:rPr>
        <w:t>th</w:t>
      </w:r>
      <w:r w:rsidR="00482A9E">
        <w:rPr>
          <w:rFonts w:cs="Arial"/>
          <w:sz w:val="24"/>
          <w:szCs w:val="24"/>
        </w:rPr>
        <w:t>is</w:t>
      </w:r>
      <w:r w:rsidR="00AE3E62">
        <w:rPr>
          <w:rFonts w:cs="Arial"/>
          <w:sz w:val="24"/>
          <w:szCs w:val="24"/>
        </w:rPr>
        <w:t xml:space="preserve"> address</w:t>
      </w:r>
      <w:r w:rsidRPr="006B480D">
        <w:rPr>
          <w:rFonts w:cs="Arial"/>
          <w:sz w:val="24"/>
          <w:szCs w:val="24"/>
        </w:rPr>
        <w:t xml:space="preserve">. </w:t>
      </w:r>
      <w:r w:rsidR="00297F4C">
        <w:rPr>
          <w:rFonts w:cs="Arial"/>
          <w:sz w:val="24"/>
          <w:szCs w:val="24"/>
        </w:rPr>
        <w:t xml:space="preserve">Other parts of, or facilities in, DA </w:t>
      </w:r>
      <w:r w:rsidR="00D47DC9">
        <w:rPr>
          <w:rFonts w:cs="Arial"/>
          <w:sz w:val="24"/>
          <w:szCs w:val="24"/>
        </w:rPr>
        <w:t>240232</w:t>
      </w:r>
      <w:r w:rsidR="00297F4C">
        <w:rPr>
          <w:rFonts w:cs="Arial"/>
          <w:sz w:val="24"/>
          <w:szCs w:val="24"/>
        </w:rPr>
        <w:t xml:space="preserve"> (i.e., outside </w:t>
      </w:r>
      <w:r w:rsidR="00482A9E">
        <w:rPr>
          <w:rFonts w:cs="Arial"/>
          <w:sz w:val="24"/>
          <w:szCs w:val="24"/>
        </w:rPr>
        <w:t>this property</w:t>
      </w:r>
      <w:r w:rsidR="00297F4C">
        <w:rPr>
          <w:rFonts w:cs="Arial"/>
          <w:sz w:val="24"/>
          <w:szCs w:val="24"/>
        </w:rPr>
        <w:t>) are not affected by this notice</w:t>
      </w:r>
      <w:bookmarkEnd w:id="0"/>
      <w:r w:rsidR="006B4864" w:rsidRPr="0076521E">
        <w:rPr>
          <w:rFonts w:cs="Arial"/>
          <w:sz w:val="24"/>
          <w:szCs w:val="24"/>
        </w:rPr>
        <w:t>.</w:t>
      </w:r>
    </w:p>
    <w:p w14:paraId="3A994A83" w14:textId="77777777" w:rsidR="006B4864" w:rsidRPr="0076521E" w:rsidRDefault="006B4864" w:rsidP="00744CC6">
      <w:pPr>
        <w:rPr>
          <w:rFonts w:cs="Arial"/>
          <w:sz w:val="24"/>
          <w:szCs w:val="24"/>
        </w:rPr>
      </w:pPr>
    </w:p>
    <w:p w14:paraId="36A4A7D8" w14:textId="610A9544" w:rsidR="0041722F" w:rsidRPr="00A33494"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2589721B" w14:textId="455B3999" w:rsidR="00E77AE2" w:rsidRPr="00A33494" w:rsidRDefault="00E77AE2" w:rsidP="006B4864">
      <w:pPr>
        <w:rPr>
          <w:rFonts w:cs="Arial"/>
          <w:sz w:val="24"/>
          <w:szCs w:val="24"/>
        </w:rPr>
      </w:pPr>
      <w:r>
        <w:rPr>
          <w:rFonts w:cs="Arial"/>
          <w:sz w:val="24"/>
          <w:szCs w:val="24"/>
        </w:rPr>
        <w:t xml:space="preserve">The </w:t>
      </w:r>
      <w:r w:rsidR="00482A9E">
        <w:rPr>
          <w:rFonts w:cs="Arial"/>
          <w:sz w:val="24"/>
          <w:szCs w:val="24"/>
        </w:rPr>
        <w:t>only</w:t>
      </w:r>
      <w:r>
        <w:rPr>
          <w:rFonts w:cs="Arial"/>
          <w:sz w:val="24"/>
          <w:szCs w:val="24"/>
        </w:rPr>
        <w:t xml:space="preserve"> address impacted by this notice </w:t>
      </w:r>
      <w:r w:rsidR="00482A9E">
        <w:rPr>
          <w:rFonts w:cs="Arial"/>
          <w:sz w:val="24"/>
          <w:szCs w:val="24"/>
        </w:rPr>
        <w:t xml:space="preserve">is </w:t>
      </w:r>
      <w:r w:rsidR="00D47DC9">
        <w:rPr>
          <w:rFonts w:cs="Arial"/>
          <w:sz w:val="24"/>
          <w:szCs w:val="24"/>
        </w:rPr>
        <w:t>35</w:t>
      </w:r>
      <w:r w:rsidR="004036AF">
        <w:rPr>
          <w:rFonts w:cs="Arial"/>
          <w:sz w:val="24"/>
          <w:szCs w:val="24"/>
        </w:rPr>
        <w:t xml:space="preserve">00 </w:t>
      </w:r>
      <w:r w:rsidR="00D47DC9">
        <w:rPr>
          <w:rFonts w:cs="Arial"/>
          <w:sz w:val="24"/>
          <w:szCs w:val="24"/>
        </w:rPr>
        <w:t>Saint Charles</w:t>
      </w:r>
      <w:r w:rsidR="004036AF">
        <w:rPr>
          <w:rFonts w:cs="Arial"/>
          <w:sz w:val="24"/>
          <w:szCs w:val="24"/>
        </w:rPr>
        <w:t xml:space="preserve"> Avenue, </w:t>
      </w:r>
      <w:r w:rsidR="00D47DC9">
        <w:rPr>
          <w:rFonts w:cs="Arial"/>
          <w:sz w:val="24"/>
          <w:szCs w:val="24"/>
        </w:rPr>
        <w:t>New Orleans</w:t>
      </w:r>
      <w:r w:rsidR="004036AF">
        <w:rPr>
          <w:rFonts w:cs="Arial"/>
          <w:sz w:val="24"/>
          <w:szCs w:val="24"/>
        </w:rPr>
        <w:t>, Louisiana</w:t>
      </w:r>
      <w:r w:rsidR="00482A9E">
        <w:rPr>
          <w:rFonts w:cs="Arial"/>
          <w:sz w:val="24"/>
          <w:szCs w:val="24"/>
        </w:rPr>
        <w:t xml:space="preserve"> </w:t>
      </w:r>
      <w:r w:rsidR="004036AF">
        <w:rPr>
          <w:rFonts w:cs="Arial"/>
          <w:sz w:val="24"/>
          <w:szCs w:val="24"/>
        </w:rPr>
        <w:t>7</w:t>
      </w:r>
      <w:r w:rsidR="00D47DC9">
        <w:rPr>
          <w:rFonts w:cs="Arial"/>
          <w:sz w:val="24"/>
          <w:szCs w:val="24"/>
        </w:rPr>
        <w:t>0</w:t>
      </w:r>
      <w:r w:rsidR="004036AF">
        <w:rPr>
          <w:rFonts w:cs="Arial"/>
          <w:sz w:val="24"/>
          <w:szCs w:val="24"/>
        </w:rPr>
        <w:t>11</w:t>
      </w:r>
      <w:r w:rsidR="00D47DC9">
        <w:rPr>
          <w:rFonts w:cs="Arial"/>
          <w:sz w:val="24"/>
          <w:szCs w:val="24"/>
        </w:rPr>
        <w:t>5</w:t>
      </w:r>
      <w:r w:rsidR="00482A9E">
        <w:rPr>
          <w:rFonts w:cs="Arial"/>
          <w:sz w:val="24"/>
          <w:szCs w:val="24"/>
        </w:rPr>
        <w:t>.</w:t>
      </w:r>
    </w:p>
    <w:sectPr w:rsidR="00E77AE2"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A3E01"/>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1E0"/>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6AF"/>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2A9E"/>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D4BDB"/>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D6030"/>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6206"/>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47DC9"/>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96E9E"/>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ATT20230100C.1</Network_x0020_Disclosure_x0020_Number_x0020_2>
    <From_x0020_State_x0020__x0028_abbv_x0029_ xmlns="8b644099-406f-4aeb-87fa-d90185c452f6">BellSouth Telecommunications, LLC d/b/a AT&amp;T Louisiana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2023-07-12T00:00:00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245</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1824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95</cp:revision>
  <cp:lastPrinted>2019-03-07T19:09:00Z</cp:lastPrinted>
  <dcterms:created xsi:type="dcterms:W3CDTF">2022-10-12T15:17:00Z</dcterms:created>
  <dcterms:modified xsi:type="dcterms:W3CDTF">2023-06-29T15:00:00Z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